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9" w:rsidRPr="00FC5C63" w:rsidRDefault="007927A9" w:rsidP="007927A9">
      <w:pPr>
        <w:jc w:val="center"/>
        <w:rPr>
          <w:b/>
          <w:sz w:val="28"/>
          <w:szCs w:val="28"/>
        </w:rPr>
      </w:pPr>
      <w:r w:rsidRPr="00FC5C63">
        <w:rPr>
          <w:b/>
          <w:sz w:val="28"/>
          <w:szCs w:val="28"/>
        </w:rPr>
        <w:t>КОНТРОЛЬНО-СЧЕТНОЕ УПРАВЛЕНИЕ ХАСАНСКОГО МУНИЦИПАЛЬНОГО РАЙОНА</w:t>
      </w:r>
    </w:p>
    <w:p w:rsidR="007927A9" w:rsidRPr="00FC5C63" w:rsidRDefault="007927A9" w:rsidP="007927A9">
      <w:pPr>
        <w:jc w:val="center"/>
        <w:rPr>
          <w:b/>
          <w:sz w:val="28"/>
          <w:szCs w:val="28"/>
        </w:rPr>
      </w:pPr>
    </w:p>
    <w:p w:rsidR="007927A9" w:rsidRPr="00FC5C63" w:rsidRDefault="007927A9" w:rsidP="007927A9">
      <w:pPr>
        <w:jc w:val="center"/>
        <w:rPr>
          <w:b/>
          <w:sz w:val="28"/>
          <w:szCs w:val="28"/>
        </w:rPr>
      </w:pPr>
      <w:r w:rsidRPr="00FC5C63">
        <w:rPr>
          <w:b/>
          <w:sz w:val="28"/>
          <w:szCs w:val="28"/>
        </w:rPr>
        <w:t>ЗАКЛЮЧЕНИЕ</w:t>
      </w:r>
    </w:p>
    <w:p w:rsidR="007927A9" w:rsidRPr="00FC5C63" w:rsidRDefault="007927A9" w:rsidP="007927A9">
      <w:pPr>
        <w:jc w:val="center"/>
        <w:rPr>
          <w:b/>
          <w:sz w:val="28"/>
          <w:szCs w:val="28"/>
        </w:rPr>
      </w:pPr>
    </w:p>
    <w:p w:rsidR="007927A9" w:rsidRPr="00FC5C63" w:rsidRDefault="00A0275E" w:rsidP="007927A9">
      <w:pPr>
        <w:jc w:val="both"/>
        <w:rPr>
          <w:sz w:val="28"/>
          <w:szCs w:val="28"/>
        </w:rPr>
      </w:pPr>
      <w:r w:rsidRPr="00FC5C63">
        <w:rPr>
          <w:sz w:val="28"/>
          <w:szCs w:val="28"/>
        </w:rPr>
        <w:t>31.05.2021</w:t>
      </w:r>
      <w:r w:rsidR="007927A9" w:rsidRPr="00FC5C63">
        <w:rPr>
          <w:sz w:val="28"/>
          <w:szCs w:val="28"/>
        </w:rPr>
        <w:t xml:space="preserve">                                                                                                № </w:t>
      </w:r>
      <w:r w:rsidRPr="00FC5C63">
        <w:rPr>
          <w:sz w:val="28"/>
          <w:szCs w:val="28"/>
        </w:rPr>
        <w:t>26</w:t>
      </w:r>
      <w:r w:rsidR="007927A9" w:rsidRPr="00FC5C63">
        <w:rPr>
          <w:sz w:val="28"/>
          <w:szCs w:val="28"/>
        </w:rPr>
        <w:t xml:space="preserve"> (э)</w:t>
      </w:r>
    </w:p>
    <w:p w:rsidR="007927A9" w:rsidRPr="00FC5C63" w:rsidRDefault="007927A9" w:rsidP="007927A9">
      <w:pPr>
        <w:rPr>
          <w:b/>
          <w:sz w:val="28"/>
          <w:szCs w:val="28"/>
        </w:rPr>
      </w:pPr>
    </w:p>
    <w:p w:rsidR="007927A9" w:rsidRPr="00FC5C63" w:rsidRDefault="007927A9" w:rsidP="007927A9">
      <w:pPr>
        <w:rPr>
          <w:b/>
          <w:sz w:val="28"/>
          <w:szCs w:val="28"/>
        </w:rPr>
      </w:pPr>
    </w:p>
    <w:p w:rsidR="007927A9" w:rsidRPr="00FC5C63" w:rsidRDefault="007927A9" w:rsidP="007927A9">
      <w:pPr>
        <w:rPr>
          <w:sz w:val="28"/>
          <w:szCs w:val="28"/>
        </w:rPr>
      </w:pPr>
      <w:r w:rsidRPr="00FC5C63">
        <w:rPr>
          <w:sz w:val="28"/>
          <w:szCs w:val="28"/>
        </w:rPr>
        <w:t xml:space="preserve">По результатам внешней проверки отчета об исполнении </w:t>
      </w:r>
    </w:p>
    <w:p w:rsidR="007927A9" w:rsidRPr="00FC5C63" w:rsidRDefault="007927A9" w:rsidP="007927A9">
      <w:pPr>
        <w:rPr>
          <w:sz w:val="28"/>
          <w:szCs w:val="28"/>
        </w:rPr>
      </w:pPr>
      <w:r w:rsidRPr="00FC5C63">
        <w:rPr>
          <w:sz w:val="28"/>
          <w:szCs w:val="28"/>
        </w:rPr>
        <w:t>бюджета Хасанского городского поселения за 20</w:t>
      </w:r>
      <w:r w:rsidR="00A0275E" w:rsidRPr="00FC5C63">
        <w:rPr>
          <w:sz w:val="28"/>
          <w:szCs w:val="28"/>
        </w:rPr>
        <w:t>20</w:t>
      </w:r>
      <w:r w:rsidRPr="00FC5C63">
        <w:rPr>
          <w:sz w:val="28"/>
          <w:szCs w:val="28"/>
        </w:rPr>
        <w:t xml:space="preserve"> год.</w:t>
      </w:r>
    </w:p>
    <w:p w:rsidR="0097701D" w:rsidRPr="00FC5C63" w:rsidRDefault="0097701D" w:rsidP="007927A9">
      <w:pPr>
        <w:rPr>
          <w:sz w:val="28"/>
          <w:szCs w:val="28"/>
        </w:rPr>
      </w:pPr>
    </w:p>
    <w:p w:rsidR="007927A9" w:rsidRPr="00FC5C63" w:rsidRDefault="007927A9" w:rsidP="007927A9">
      <w:pPr>
        <w:rPr>
          <w:b/>
          <w:sz w:val="28"/>
          <w:szCs w:val="28"/>
        </w:rPr>
      </w:pPr>
      <w:r w:rsidRPr="00FC5C63">
        <w:rPr>
          <w:b/>
          <w:sz w:val="28"/>
          <w:szCs w:val="28"/>
        </w:rPr>
        <w:t>1. ОБЩИЕ ПОЛОЖЕНИЯ</w:t>
      </w:r>
    </w:p>
    <w:p w:rsidR="007927A9" w:rsidRPr="00FC5C63" w:rsidRDefault="007927A9" w:rsidP="007927A9">
      <w:pPr>
        <w:rPr>
          <w:b/>
          <w:sz w:val="28"/>
          <w:szCs w:val="28"/>
        </w:rPr>
      </w:pPr>
    </w:p>
    <w:p w:rsidR="007927A9" w:rsidRPr="00FC5C63" w:rsidRDefault="007927A9" w:rsidP="007927A9">
      <w:pPr>
        <w:rPr>
          <w:b/>
          <w:sz w:val="28"/>
          <w:szCs w:val="28"/>
        </w:rPr>
      </w:pPr>
      <w:r w:rsidRPr="00FC5C63">
        <w:rPr>
          <w:b/>
          <w:sz w:val="28"/>
          <w:szCs w:val="28"/>
        </w:rPr>
        <w:tab/>
        <w:t>Основания для проведения проверки</w:t>
      </w:r>
    </w:p>
    <w:p w:rsidR="007927A9" w:rsidRPr="00FC5C63" w:rsidRDefault="007927A9" w:rsidP="007927A9">
      <w:pPr>
        <w:rPr>
          <w:b/>
          <w:sz w:val="28"/>
          <w:szCs w:val="28"/>
        </w:rPr>
      </w:pPr>
    </w:p>
    <w:p w:rsidR="007927A9" w:rsidRPr="00FC5C63" w:rsidRDefault="007927A9" w:rsidP="007927A9">
      <w:pPr>
        <w:rPr>
          <w:sz w:val="28"/>
          <w:szCs w:val="28"/>
        </w:rPr>
      </w:pPr>
      <w:r w:rsidRPr="00FC5C63">
        <w:rPr>
          <w:sz w:val="28"/>
          <w:szCs w:val="28"/>
        </w:rPr>
        <w:tab/>
        <w:t>Бюджетный кодекс РФ;</w:t>
      </w:r>
    </w:p>
    <w:p w:rsidR="007927A9" w:rsidRPr="00FC5C63" w:rsidRDefault="007927A9" w:rsidP="009253EA">
      <w:pPr>
        <w:jc w:val="both"/>
        <w:rPr>
          <w:sz w:val="28"/>
          <w:szCs w:val="28"/>
        </w:rPr>
      </w:pPr>
      <w:r w:rsidRPr="00FC5C63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7A9" w:rsidRPr="00FC5C63" w:rsidRDefault="007927A9" w:rsidP="007927A9">
      <w:pPr>
        <w:rPr>
          <w:sz w:val="28"/>
          <w:szCs w:val="28"/>
        </w:rPr>
      </w:pPr>
      <w:r w:rsidRPr="00FC5C63">
        <w:rPr>
          <w:sz w:val="28"/>
          <w:szCs w:val="28"/>
        </w:rPr>
        <w:tab/>
        <w:t>Устав Хасанского городского поселения;</w:t>
      </w:r>
    </w:p>
    <w:p w:rsidR="007927A9" w:rsidRPr="00FC5C63" w:rsidRDefault="007927A9" w:rsidP="007927A9">
      <w:pPr>
        <w:jc w:val="both"/>
        <w:rPr>
          <w:sz w:val="28"/>
          <w:szCs w:val="28"/>
        </w:rPr>
      </w:pPr>
      <w:r w:rsidRPr="00FC5C63">
        <w:rPr>
          <w:sz w:val="28"/>
          <w:szCs w:val="28"/>
        </w:rPr>
        <w:tab/>
        <w:t xml:space="preserve">НПА «О бюджетном устройстве и бюджетном процессе </w:t>
      </w:r>
      <w:r w:rsidRPr="00FC5C63">
        <w:rPr>
          <w:sz w:val="28"/>
          <w:szCs w:val="28"/>
        </w:rPr>
        <w:br/>
        <w:t xml:space="preserve">в </w:t>
      </w:r>
      <w:proofErr w:type="spellStart"/>
      <w:r w:rsidRPr="00FC5C63">
        <w:rPr>
          <w:bCs/>
          <w:sz w:val="28"/>
          <w:szCs w:val="28"/>
        </w:rPr>
        <w:t>Хасанском</w:t>
      </w:r>
      <w:proofErr w:type="spellEnd"/>
      <w:r w:rsidRPr="00FC5C63">
        <w:rPr>
          <w:bCs/>
          <w:sz w:val="28"/>
          <w:szCs w:val="28"/>
        </w:rPr>
        <w:t xml:space="preserve"> городском  </w:t>
      </w:r>
      <w:r w:rsidRPr="00FC5C63">
        <w:rPr>
          <w:sz w:val="28"/>
          <w:szCs w:val="28"/>
        </w:rPr>
        <w:t xml:space="preserve">поселении», </w:t>
      </w:r>
      <w:proofErr w:type="gramStart"/>
      <w:r w:rsidRPr="00FC5C63">
        <w:rPr>
          <w:sz w:val="28"/>
          <w:szCs w:val="28"/>
        </w:rPr>
        <w:t>принятый</w:t>
      </w:r>
      <w:proofErr w:type="gramEnd"/>
      <w:r w:rsidRPr="00FC5C63">
        <w:rPr>
          <w:sz w:val="28"/>
          <w:szCs w:val="28"/>
        </w:rPr>
        <w:t xml:space="preserve"> решением Муниципального комитета </w:t>
      </w:r>
      <w:r w:rsidRPr="00FC5C63">
        <w:rPr>
          <w:bCs/>
          <w:sz w:val="28"/>
          <w:szCs w:val="28"/>
        </w:rPr>
        <w:t xml:space="preserve">Хасанского городского  </w:t>
      </w:r>
      <w:r w:rsidRPr="00FC5C63">
        <w:rPr>
          <w:sz w:val="28"/>
          <w:szCs w:val="28"/>
        </w:rPr>
        <w:t xml:space="preserve">поселения от 24.07.2013 </w:t>
      </w:r>
      <w:r w:rsidR="001666C9" w:rsidRPr="00FC5C63">
        <w:rPr>
          <w:sz w:val="28"/>
          <w:szCs w:val="28"/>
        </w:rPr>
        <w:t xml:space="preserve">№ 63 </w:t>
      </w:r>
      <w:r w:rsidRPr="00FC5C63">
        <w:rPr>
          <w:sz w:val="28"/>
          <w:szCs w:val="28"/>
        </w:rPr>
        <w:t>(далее по тексту – Положение о бюджетном процессе);</w:t>
      </w:r>
    </w:p>
    <w:p w:rsidR="007927A9" w:rsidRPr="00FC5C63" w:rsidRDefault="007927A9" w:rsidP="007927A9">
      <w:pPr>
        <w:jc w:val="both"/>
        <w:rPr>
          <w:sz w:val="28"/>
          <w:szCs w:val="28"/>
        </w:rPr>
      </w:pPr>
      <w:r w:rsidRPr="00FC5C63">
        <w:rPr>
          <w:sz w:val="28"/>
          <w:szCs w:val="28"/>
        </w:rPr>
        <w:tab/>
        <w:t xml:space="preserve">Соглашение </w:t>
      </w:r>
      <w:r w:rsidR="00A750E7" w:rsidRPr="00FC5C63">
        <w:rPr>
          <w:sz w:val="28"/>
          <w:szCs w:val="28"/>
        </w:rPr>
        <w:t xml:space="preserve">№ 1 </w:t>
      </w:r>
      <w:r w:rsidRPr="00FC5C63">
        <w:rPr>
          <w:sz w:val="28"/>
          <w:szCs w:val="28"/>
        </w:rPr>
        <w:t xml:space="preserve">о передаче полномочий по осуществлению внешнего муниципального финансового контроля от </w:t>
      </w:r>
      <w:r w:rsidR="00A750E7" w:rsidRPr="00FC5C63">
        <w:rPr>
          <w:sz w:val="28"/>
          <w:szCs w:val="28"/>
        </w:rPr>
        <w:t>26.09.2019</w:t>
      </w:r>
      <w:r w:rsidR="00290C1B" w:rsidRPr="00FC5C63">
        <w:rPr>
          <w:sz w:val="28"/>
          <w:szCs w:val="28"/>
        </w:rPr>
        <w:t xml:space="preserve"> </w:t>
      </w:r>
      <w:r w:rsidRPr="00FC5C63">
        <w:rPr>
          <w:sz w:val="28"/>
          <w:szCs w:val="28"/>
        </w:rPr>
        <w:t>года;</w:t>
      </w:r>
    </w:p>
    <w:p w:rsidR="007927A9" w:rsidRPr="00FC5C63" w:rsidRDefault="007927A9" w:rsidP="007927A9">
      <w:pPr>
        <w:jc w:val="both"/>
        <w:rPr>
          <w:sz w:val="28"/>
          <w:szCs w:val="28"/>
        </w:rPr>
      </w:pPr>
      <w:r w:rsidRPr="00FC5C63">
        <w:rPr>
          <w:sz w:val="28"/>
          <w:szCs w:val="28"/>
        </w:rPr>
        <w:tab/>
        <w:t>Положение о Контрольно-счетном управлении Хасанского муниципального района, утвержденное решением Думы Хасанского муниципального района от 26.09.2012</w:t>
      </w:r>
      <w:r w:rsidR="004F7DDF" w:rsidRPr="00FC5C63">
        <w:rPr>
          <w:sz w:val="28"/>
          <w:szCs w:val="28"/>
        </w:rPr>
        <w:t xml:space="preserve"> </w:t>
      </w:r>
      <w:r w:rsidRPr="00FC5C63">
        <w:rPr>
          <w:sz w:val="28"/>
          <w:szCs w:val="28"/>
        </w:rPr>
        <w:t>№</w:t>
      </w:r>
      <w:r w:rsidR="004F7DDF" w:rsidRPr="00FC5C63">
        <w:rPr>
          <w:sz w:val="28"/>
          <w:szCs w:val="28"/>
        </w:rPr>
        <w:t xml:space="preserve"> </w:t>
      </w:r>
      <w:r w:rsidRPr="00FC5C63">
        <w:rPr>
          <w:sz w:val="28"/>
          <w:szCs w:val="28"/>
        </w:rPr>
        <w:t>491;</w:t>
      </w:r>
    </w:p>
    <w:p w:rsidR="007927A9" w:rsidRPr="00FC5C63" w:rsidRDefault="007927A9" w:rsidP="007927A9">
      <w:pPr>
        <w:jc w:val="both"/>
        <w:rPr>
          <w:sz w:val="28"/>
          <w:szCs w:val="28"/>
        </w:rPr>
      </w:pPr>
      <w:r w:rsidRPr="00FC5C63">
        <w:rPr>
          <w:sz w:val="28"/>
          <w:szCs w:val="28"/>
        </w:rPr>
        <w:tab/>
        <w:t>План работы Контрольно-счетного управления Хасанского муниципального района на 20</w:t>
      </w:r>
      <w:r w:rsidR="00FC5C63" w:rsidRPr="00FC5C63">
        <w:rPr>
          <w:sz w:val="28"/>
          <w:szCs w:val="28"/>
        </w:rPr>
        <w:t>21</w:t>
      </w:r>
      <w:r w:rsidRPr="00FC5C63">
        <w:rPr>
          <w:sz w:val="28"/>
          <w:szCs w:val="28"/>
        </w:rPr>
        <w:t xml:space="preserve"> год.</w:t>
      </w:r>
    </w:p>
    <w:p w:rsidR="005E7B54" w:rsidRPr="00A0275E" w:rsidRDefault="005E7B54" w:rsidP="007927A9">
      <w:pPr>
        <w:jc w:val="both"/>
        <w:rPr>
          <w:color w:val="548DD4" w:themeColor="text2" w:themeTint="99"/>
          <w:sz w:val="28"/>
          <w:szCs w:val="28"/>
        </w:rPr>
      </w:pPr>
    </w:p>
    <w:p w:rsidR="00B61C57" w:rsidRPr="00615327" w:rsidRDefault="00B61C57" w:rsidP="00B61C57">
      <w:pPr>
        <w:jc w:val="both"/>
        <w:rPr>
          <w:b/>
          <w:sz w:val="28"/>
          <w:szCs w:val="28"/>
        </w:rPr>
      </w:pPr>
      <w:r w:rsidRPr="00A0275E">
        <w:rPr>
          <w:b/>
          <w:color w:val="548DD4" w:themeColor="text2" w:themeTint="99"/>
          <w:sz w:val="28"/>
          <w:szCs w:val="28"/>
        </w:rPr>
        <w:tab/>
      </w:r>
      <w:r w:rsidRPr="00615327">
        <w:rPr>
          <w:b/>
          <w:sz w:val="28"/>
          <w:szCs w:val="28"/>
        </w:rPr>
        <w:t>Цель проверки</w:t>
      </w:r>
    </w:p>
    <w:p w:rsidR="005E7B54" w:rsidRPr="00615327" w:rsidRDefault="005E7B54" w:rsidP="00B61C57">
      <w:pPr>
        <w:jc w:val="both"/>
        <w:rPr>
          <w:b/>
          <w:sz w:val="28"/>
          <w:szCs w:val="28"/>
        </w:rPr>
      </w:pPr>
    </w:p>
    <w:p w:rsidR="00B61C57" w:rsidRPr="00615327" w:rsidRDefault="00B61C57" w:rsidP="00B61C57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Установление соответствия отчета об исполнении бюджета Хасанского городского поселения положениям НПА по бюджетному процессу, Бюджетному кодексу РФ, решениям муниципального комитета Хасанского городского поселения.</w:t>
      </w:r>
    </w:p>
    <w:p w:rsidR="001C4AC1" w:rsidRPr="00615327" w:rsidRDefault="00B61C57" w:rsidP="00B61C57">
      <w:pPr>
        <w:jc w:val="both"/>
        <w:rPr>
          <w:rFonts w:eastAsia="Batang"/>
          <w:sz w:val="28"/>
          <w:szCs w:val="28"/>
        </w:rPr>
      </w:pPr>
      <w:r w:rsidRPr="00615327">
        <w:rPr>
          <w:sz w:val="28"/>
          <w:szCs w:val="28"/>
        </w:rPr>
        <w:tab/>
        <w:t>Установление соответствия плановых показателей бюджета, указанных в отчете об исполнении бюджета Хасанского городского поселения, плановым показателям, принятым решением Муниципального комитета Хасанского городского поселения</w:t>
      </w:r>
      <w:r w:rsidRPr="00615327">
        <w:rPr>
          <w:rFonts w:eastAsia="Batang"/>
          <w:sz w:val="28"/>
          <w:szCs w:val="28"/>
        </w:rPr>
        <w:t xml:space="preserve"> от </w:t>
      </w:r>
      <w:r w:rsidR="001E2936" w:rsidRPr="00615327">
        <w:rPr>
          <w:rFonts w:eastAsia="Batang"/>
          <w:sz w:val="28"/>
          <w:szCs w:val="28"/>
        </w:rPr>
        <w:t>02.12.2019</w:t>
      </w:r>
      <w:r w:rsidRPr="00615327">
        <w:rPr>
          <w:rFonts w:eastAsia="Batang"/>
          <w:sz w:val="28"/>
          <w:szCs w:val="28"/>
        </w:rPr>
        <w:t xml:space="preserve"> № </w:t>
      </w:r>
      <w:r w:rsidR="001E2936" w:rsidRPr="00615327">
        <w:rPr>
          <w:rFonts w:eastAsia="Batang"/>
          <w:sz w:val="28"/>
          <w:szCs w:val="28"/>
        </w:rPr>
        <w:t>130</w:t>
      </w:r>
      <w:r w:rsidRPr="00615327">
        <w:rPr>
          <w:rFonts w:eastAsia="Batang"/>
          <w:sz w:val="28"/>
          <w:szCs w:val="28"/>
        </w:rPr>
        <w:t xml:space="preserve"> «Об утверждении бюджета Хасан</w:t>
      </w:r>
      <w:r w:rsidR="00C72C98" w:rsidRPr="00615327">
        <w:rPr>
          <w:rFonts w:eastAsia="Batang"/>
          <w:sz w:val="28"/>
          <w:szCs w:val="28"/>
        </w:rPr>
        <w:t>ского городского поселения на 20</w:t>
      </w:r>
      <w:r w:rsidR="001E2936" w:rsidRPr="00615327">
        <w:rPr>
          <w:rFonts w:eastAsia="Batang"/>
          <w:sz w:val="28"/>
          <w:szCs w:val="28"/>
        </w:rPr>
        <w:t>20</w:t>
      </w:r>
      <w:r w:rsidR="00C72C98" w:rsidRPr="00615327">
        <w:rPr>
          <w:rFonts w:eastAsia="Batang"/>
          <w:sz w:val="28"/>
          <w:szCs w:val="28"/>
        </w:rPr>
        <w:t xml:space="preserve"> год и плановый период 202</w:t>
      </w:r>
      <w:r w:rsidR="001E2936" w:rsidRPr="00615327">
        <w:rPr>
          <w:rFonts w:eastAsia="Batang"/>
          <w:sz w:val="28"/>
          <w:szCs w:val="28"/>
        </w:rPr>
        <w:t>1</w:t>
      </w:r>
      <w:r w:rsidR="00C72C98" w:rsidRPr="00615327">
        <w:rPr>
          <w:rFonts w:eastAsia="Batang"/>
          <w:sz w:val="28"/>
          <w:szCs w:val="28"/>
        </w:rPr>
        <w:t xml:space="preserve"> и 202</w:t>
      </w:r>
      <w:r w:rsidR="001E2936" w:rsidRPr="00615327">
        <w:rPr>
          <w:rFonts w:eastAsia="Batang"/>
          <w:sz w:val="28"/>
          <w:szCs w:val="28"/>
        </w:rPr>
        <w:t>2</w:t>
      </w:r>
      <w:r w:rsidR="00C72C98" w:rsidRPr="00615327">
        <w:rPr>
          <w:rFonts w:eastAsia="Batang"/>
          <w:sz w:val="28"/>
          <w:szCs w:val="28"/>
        </w:rPr>
        <w:t xml:space="preserve"> годов</w:t>
      </w:r>
      <w:r w:rsidR="00577D4A" w:rsidRPr="00615327">
        <w:rPr>
          <w:rFonts w:eastAsia="Batang"/>
          <w:sz w:val="28"/>
          <w:szCs w:val="28"/>
        </w:rPr>
        <w:t>».</w:t>
      </w:r>
      <w:r w:rsidR="00024962" w:rsidRPr="00615327">
        <w:rPr>
          <w:rFonts w:eastAsia="Batang"/>
          <w:sz w:val="28"/>
          <w:szCs w:val="28"/>
        </w:rPr>
        <w:t xml:space="preserve"> </w:t>
      </w:r>
    </w:p>
    <w:p w:rsidR="00C72C98" w:rsidRPr="00615327" w:rsidRDefault="00ED2BE8" w:rsidP="00ED2BE8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</w:r>
    </w:p>
    <w:p w:rsidR="00ED2BE8" w:rsidRPr="00615327" w:rsidRDefault="00ED2BE8" w:rsidP="00ED2BE8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 xml:space="preserve">Установление полноты и достоверности отчета об исполнении бюджета </w:t>
      </w:r>
    </w:p>
    <w:p w:rsidR="00ED2BE8" w:rsidRPr="00615327" w:rsidRDefault="00ED2BE8" w:rsidP="00ED2BE8">
      <w:pPr>
        <w:rPr>
          <w:sz w:val="28"/>
          <w:szCs w:val="28"/>
        </w:rPr>
      </w:pPr>
      <w:r w:rsidRPr="00615327">
        <w:rPr>
          <w:sz w:val="28"/>
          <w:szCs w:val="28"/>
        </w:rPr>
        <w:t>Хасанск</w:t>
      </w:r>
      <w:r w:rsidR="00577D4A" w:rsidRPr="00615327">
        <w:rPr>
          <w:sz w:val="28"/>
          <w:szCs w:val="28"/>
        </w:rPr>
        <w:t>ого городского поселения за 20</w:t>
      </w:r>
      <w:r w:rsidR="001E2936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год.</w:t>
      </w:r>
    </w:p>
    <w:p w:rsidR="0097701D" w:rsidRPr="00615327" w:rsidRDefault="0097701D" w:rsidP="0097701D">
      <w:pPr>
        <w:rPr>
          <w:b/>
          <w:sz w:val="28"/>
          <w:szCs w:val="28"/>
        </w:rPr>
      </w:pPr>
      <w:r w:rsidRPr="00A0275E">
        <w:rPr>
          <w:b/>
          <w:color w:val="548DD4" w:themeColor="text2" w:themeTint="99"/>
          <w:sz w:val="28"/>
          <w:szCs w:val="28"/>
        </w:rPr>
        <w:lastRenderedPageBreak/>
        <w:tab/>
      </w:r>
      <w:r w:rsidRPr="00615327">
        <w:rPr>
          <w:b/>
          <w:sz w:val="28"/>
          <w:szCs w:val="28"/>
        </w:rPr>
        <w:t>Объекты проверки</w:t>
      </w:r>
    </w:p>
    <w:p w:rsidR="0097701D" w:rsidRPr="00615327" w:rsidRDefault="0097701D" w:rsidP="0097701D">
      <w:pPr>
        <w:rPr>
          <w:sz w:val="28"/>
          <w:szCs w:val="28"/>
        </w:rPr>
      </w:pP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Отчет об исполнении бюджета Хасанского городского поселения за 20</w:t>
      </w:r>
      <w:r w:rsidR="00615327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 (далее – отчет об исполнении бюджета поселения, отчет об исполнении бюджета Хасанского городского поселения). </w:t>
      </w:r>
    </w:p>
    <w:p w:rsidR="0097701D" w:rsidRPr="00615327" w:rsidRDefault="0097701D" w:rsidP="0097701D">
      <w:pPr>
        <w:jc w:val="both"/>
        <w:rPr>
          <w:sz w:val="28"/>
          <w:szCs w:val="28"/>
        </w:rPr>
      </w:pPr>
    </w:p>
    <w:p w:rsidR="00CD5F75" w:rsidRPr="00615327" w:rsidRDefault="00CD5F75" w:rsidP="0097701D">
      <w:pPr>
        <w:jc w:val="both"/>
        <w:rPr>
          <w:sz w:val="28"/>
          <w:szCs w:val="28"/>
        </w:rPr>
      </w:pPr>
    </w:p>
    <w:p w:rsidR="0097701D" w:rsidRPr="00615327" w:rsidRDefault="0097701D" w:rsidP="0097701D">
      <w:pPr>
        <w:jc w:val="both"/>
        <w:rPr>
          <w:b/>
          <w:sz w:val="28"/>
          <w:szCs w:val="28"/>
        </w:rPr>
      </w:pPr>
      <w:r w:rsidRPr="00615327">
        <w:rPr>
          <w:b/>
          <w:sz w:val="28"/>
          <w:szCs w:val="28"/>
        </w:rPr>
        <w:tab/>
        <w:t>Вопросы проверки</w:t>
      </w:r>
    </w:p>
    <w:p w:rsidR="0097701D" w:rsidRPr="00615327" w:rsidRDefault="0097701D" w:rsidP="0097701D">
      <w:pPr>
        <w:jc w:val="both"/>
        <w:rPr>
          <w:b/>
          <w:sz w:val="28"/>
          <w:szCs w:val="28"/>
        </w:rPr>
      </w:pP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Соответствие отчета об исполнении бюджета Хасанского городского поселения за 20</w:t>
      </w:r>
      <w:r w:rsidR="00615327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 по составу Бюджетному кодексу РФ и Положению о бюджетном процессе.</w:t>
      </w: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Общая характеристика отчета об исполнении бюджета Хасанского городского поселения за 20</w:t>
      </w:r>
      <w:r w:rsidR="00615327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год.</w:t>
      </w: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Анализ исполнения доходной части бюджета.</w:t>
      </w: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Анализ исполнения расходной части бюджета.</w:t>
      </w: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Дефицит (профицит) бюджета.</w:t>
      </w:r>
    </w:p>
    <w:p w:rsidR="0097701D" w:rsidRPr="00615327" w:rsidRDefault="0097701D" w:rsidP="0097701D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Анализ исполнения муниципальных программ.</w:t>
      </w:r>
    </w:p>
    <w:p w:rsidR="00F05E28" w:rsidRPr="00A0275E" w:rsidRDefault="00F05E28" w:rsidP="0097701D">
      <w:pPr>
        <w:jc w:val="both"/>
        <w:rPr>
          <w:color w:val="548DD4" w:themeColor="text2" w:themeTint="99"/>
          <w:sz w:val="28"/>
          <w:szCs w:val="28"/>
        </w:rPr>
      </w:pPr>
    </w:p>
    <w:p w:rsidR="002728D0" w:rsidRPr="00A0275E" w:rsidRDefault="002728D0" w:rsidP="0097701D">
      <w:pPr>
        <w:jc w:val="both"/>
        <w:rPr>
          <w:color w:val="548DD4" w:themeColor="text2" w:themeTint="99"/>
          <w:sz w:val="28"/>
          <w:szCs w:val="28"/>
        </w:rPr>
      </w:pPr>
    </w:p>
    <w:p w:rsidR="00F05E28" w:rsidRPr="00615327" w:rsidRDefault="00F05E28" w:rsidP="00F05E28">
      <w:pPr>
        <w:jc w:val="both"/>
        <w:rPr>
          <w:b/>
          <w:sz w:val="28"/>
          <w:szCs w:val="28"/>
        </w:rPr>
      </w:pPr>
      <w:r w:rsidRPr="00615327">
        <w:rPr>
          <w:b/>
          <w:sz w:val="28"/>
          <w:szCs w:val="28"/>
        </w:rPr>
        <w:t>2. АНАЛИТИЧЕСКАЯ ЧАСТЬ</w:t>
      </w:r>
    </w:p>
    <w:p w:rsidR="00F05E28" w:rsidRPr="00615327" w:rsidRDefault="00F05E28" w:rsidP="00F05E28">
      <w:pPr>
        <w:jc w:val="both"/>
        <w:rPr>
          <w:sz w:val="28"/>
          <w:szCs w:val="28"/>
        </w:rPr>
      </w:pPr>
    </w:p>
    <w:p w:rsidR="00F05E28" w:rsidRPr="00615327" w:rsidRDefault="00F05E28" w:rsidP="00F05E28">
      <w:pPr>
        <w:jc w:val="both"/>
        <w:rPr>
          <w:b/>
          <w:sz w:val="28"/>
          <w:szCs w:val="28"/>
        </w:rPr>
      </w:pPr>
      <w:r w:rsidRPr="00615327">
        <w:rPr>
          <w:b/>
          <w:sz w:val="28"/>
          <w:szCs w:val="28"/>
        </w:rPr>
        <w:tab/>
        <w:t>Соответствие отчета об исполнении бюджета Хасанского городского поселения за 20</w:t>
      </w:r>
      <w:r w:rsidR="00615327" w:rsidRPr="00615327">
        <w:rPr>
          <w:b/>
          <w:sz w:val="28"/>
          <w:szCs w:val="28"/>
        </w:rPr>
        <w:t>20</w:t>
      </w:r>
      <w:r w:rsidRPr="00615327">
        <w:rPr>
          <w:b/>
          <w:sz w:val="28"/>
          <w:szCs w:val="28"/>
        </w:rPr>
        <w:t xml:space="preserve"> год по составу Бюджетному кодексу РФ и Положению о бюджетном процессе </w:t>
      </w:r>
    </w:p>
    <w:p w:rsidR="00F05E28" w:rsidRPr="00615327" w:rsidRDefault="00F05E28" w:rsidP="00F05E28">
      <w:pPr>
        <w:jc w:val="both"/>
        <w:rPr>
          <w:sz w:val="28"/>
          <w:szCs w:val="28"/>
        </w:rPr>
      </w:pPr>
    </w:p>
    <w:p w:rsidR="00F05E28" w:rsidRPr="00615327" w:rsidRDefault="00F05E28" w:rsidP="00F05E28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Отчет об исполнении бюджета Хасанского городского поселения за 20</w:t>
      </w:r>
      <w:r w:rsidR="00615327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 представлен администрацией Хасанского городского поселения в Контрольно-счетное управление Хасанского муниципального района </w:t>
      </w:r>
      <w:r w:rsidR="00615327" w:rsidRPr="00615327">
        <w:rPr>
          <w:sz w:val="28"/>
          <w:szCs w:val="28"/>
        </w:rPr>
        <w:t>13.052021</w:t>
      </w:r>
      <w:r w:rsidRPr="00615327">
        <w:rPr>
          <w:sz w:val="28"/>
          <w:szCs w:val="28"/>
        </w:rPr>
        <w:t xml:space="preserve"> года, т.е. </w:t>
      </w:r>
      <w:r w:rsidR="00615327" w:rsidRPr="00615327">
        <w:rPr>
          <w:sz w:val="28"/>
          <w:szCs w:val="28"/>
        </w:rPr>
        <w:t>с нарушением срока</w:t>
      </w:r>
      <w:proofErr w:type="gramStart"/>
      <w:r w:rsidR="00615327" w:rsidRPr="00615327">
        <w:rPr>
          <w:sz w:val="28"/>
          <w:szCs w:val="28"/>
        </w:rPr>
        <w:t xml:space="preserve"> </w:t>
      </w:r>
      <w:r w:rsidRPr="00615327">
        <w:rPr>
          <w:sz w:val="28"/>
          <w:szCs w:val="28"/>
        </w:rPr>
        <w:t>,</w:t>
      </w:r>
      <w:proofErr w:type="gramEnd"/>
      <w:r w:rsidRPr="00615327">
        <w:rPr>
          <w:sz w:val="28"/>
          <w:szCs w:val="28"/>
        </w:rPr>
        <w:t xml:space="preserve"> установленны</w:t>
      </w:r>
      <w:r w:rsidR="00615327" w:rsidRPr="00615327">
        <w:rPr>
          <w:sz w:val="28"/>
          <w:szCs w:val="28"/>
        </w:rPr>
        <w:t>м</w:t>
      </w:r>
      <w:r w:rsidRPr="00615327">
        <w:rPr>
          <w:sz w:val="28"/>
          <w:szCs w:val="28"/>
        </w:rPr>
        <w:t xml:space="preserve"> ч.2 ст.65 Положения о бюджетном процессе.</w:t>
      </w:r>
    </w:p>
    <w:p w:rsidR="00E51F6C" w:rsidRPr="00615327" w:rsidRDefault="00E51F6C" w:rsidP="00E51F6C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 xml:space="preserve">Представленный отчет соответствует статье 264.1 Бюджетного Кодекса РФ, статье 66 Положения о бюджетном процессе. Одновременно с отчетом представлена бюджетная отчетность. </w:t>
      </w:r>
      <w:r w:rsidR="00615327" w:rsidRPr="00615327">
        <w:rPr>
          <w:sz w:val="28"/>
          <w:szCs w:val="28"/>
        </w:rPr>
        <w:t>П</w:t>
      </w:r>
      <w:r w:rsidR="00C72C98" w:rsidRPr="00615327">
        <w:rPr>
          <w:sz w:val="28"/>
          <w:szCs w:val="28"/>
        </w:rPr>
        <w:t xml:space="preserve">ротокол публичных слушаний </w:t>
      </w:r>
      <w:r w:rsidR="00615327" w:rsidRPr="00615327">
        <w:rPr>
          <w:sz w:val="28"/>
          <w:szCs w:val="28"/>
        </w:rPr>
        <w:t>не предоставлен</w:t>
      </w:r>
      <w:r w:rsidR="00C72C98" w:rsidRPr="00615327">
        <w:rPr>
          <w:sz w:val="28"/>
          <w:szCs w:val="28"/>
        </w:rPr>
        <w:t>.</w:t>
      </w:r>
    </w:p>
    <w:p w:rsidR="00ED2BE8" w:rsidRPr="00A0275E" w:rsidRDefault="00ED2BE8" w:rsidP="00B61C57">
      <w:pPr>
        <w:jc w:val="both"/>
        <w:rPr>
          <w:color w:val="548DD4" w:themeColor="text2" w:themeTint="99"/>
          <w:sz w:val="28"/>
          <w:szCs w:val="28"/>
        </w:rPr>
      </w:pPr>
    </w:p>
    <w:p w:rsidR="00C72C98" w:rsidRPr="00A0275E" w:rsidRDefault="00C72C98" w:rsidP="00E51F6C">
      <w:pPr>
        <w:jc w:val="both"/>
        <w:rPr>
          <w:b/>
          <w:color w:val="548DD4" w:themeColor="text2" w:themeTint="99"/>
          <w:sz w:val="28"/>
          <w:szCs w:val="28"/>
        </w:rPr>
      </w:pPr>
    </w:p>
    <w:p w:rsidR="00E51F6C" w:rsidRPr="00615327" w:rsidRDefault="00E51F6C" w:rsidP="00615327">
      <w:pPr>
        <w:ind w:firstLine="708"/>
        <w:jc w:val="both"/>
        <w:rPr>
          <w:b/>
          <w:sz w:val="28"/>
          <w:szCs w:val="28"/>
        </w:rPr>
      </w:pPr>
      <w:r w:rsidRPr="00615327">
        <w:rPr>
          <w:b/>
          <w:sz w:val="28"/>
          <w:szCs w:val="28"/>
        </w:rPr>
        <w:t>Общая характеристика отчета об исполнении бюджета Хасанского городского поселения за 20</w:t>
      </w:r>
      <w:r w:rsidR="00615327" w:rsidRPr="00615327">
        <w:rPr>
          <w:b/>
          <w:sz w:val="28"/>
          <w:szCs w:val="28"/>
        </w:rPr>
        <w:t>20</w:t>
      </w:r>
      <w:r w:rsidRPr="00615327">
        <w:rPr>
          <w:b/>
          <w:sz w:val="28"/>
          <w:szCs w:val="28"/>
        </w:rPr>
        <w:t xml:space="preserve"> год</w:t>
      </w:r>
    </w:p>
    <w:p w:rsidR="00E51F6C" w:rsidRPr="00615327" w:rsidRDefault="00E51F6C" w:rsidP="00E51F6C">
      <w:pPr>
        <w:jc w:val="both"/>
        <w:rPr>
          <w:b/>
          <w:sz w:val="28"/>
          <w:szCs w:val="28"/>
        </w:rPr>
      </w:pPr>
    </w:p>
    <w:p w:rsidR="00E51F6C" w:rsidRPr="00615327" w:rsidRDefault="00E51F6C" w:rsidP="00E51F6C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 xml:space="preserve">В соответствии с Положением о бюджетном процессе составление отчета об исполнении бюджета </w:t>
      </w:r>
      <w:r w:rsidRPr="00615327">
        <w:rPr>
          <w:bCs/>
          <w:sz w:val="28"/>
          <w:szCs w:val="28"/>
        </w:rPr>
        <w:t>Хасанского городского</w:t>
      </w:r>
      <w:r w:rsidRPr="00615327">
        <w:rPr>
          <w:sz w:val="28"/>
          <w:szCs w:val="28"/>
        </w:rPr>
        <w:t xml:space="preserve"> поселения осуществляет администрация </w:t>
      </w:r>
      <w:r w:rsidRPr="00615327">
        <w:rPr>
          <w:bCs/>
          <w:sz w:val="28"/>
          <w:szCs w:val="28"/>
        </w:rPr>
        <w:t>Хасанского городского</w:t>
      </w:r>
      <w:r w:rsidRPr="00615327">
        <w:rPr>
          <w:sz w:val="28"/>
          <w:szCs w:val="28"/>
        </w:rPr>
        <w:t xml:space="preserve"> поселения. </w:t>
      </w:r>
    </w:p>
    <w:p w:rsidR="00734D81" w:rsidRPr="00615327" w:rsidRDefault="00734D81" w:rsidP="00734D81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Бюджет поселения на 20</w:t>
      </w:r>
      <w:r w:rsidR="00615327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 утвержден до начала финансового года.</w:t>
      </w:r>
    </w:p>
    <w:p w:rsidR="00E82E60" w:rsidRPr="00615327" w:rsidRDefault="00E82E60" w:rsidP="00E82E60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</w:r>
      <w:proofErr w:type="gramStart"/>
      <w:r w:rsidRPr="00615327">
        <w:rPr>
          <w:sz w:val="28"/>
          <w:szCs w:val="28"/>
        </w:rPr>
        <w:t>Решением Муниципального комитета Хасанского городского поселения</w:t>
      </w:r>
      <w:r w:rsidRPr="00615327">
        <w:rPr>
          <w:rFonts w:eastAsia="Batang"/>
          <w:sz w:val="28"/>
          <w:szCs w:val="28"/>
        </w:rPr>
        <w:t xml:space="preserve"> от </w:t>
      </w:r>
      <w:r w:rsidR="00615327" w:rsidRPr="00615327">
        <w:rPr>
          <w:rFonts w:eastAsia="Batang"/>
          <w:sz w:val="28"/>
          <w:szCs w:val="28"/>
        </w:rPr>
        <w:t>02.12.19</w:t>
      </w:r>
      <w:r w:rsidR="00C72C98" w:rsidRPr="00615327">
        <w:rPr>
          <w:rFonts w:eastAsia="Batang"/>
          <w:sz w:val="28"/>
          <w:szCs w:val="28"/>
        </w:rPr>
        <w:t xml:space="preserve"> № </w:t>
      </w:r>
      <w:r w:rsidR="00615327" w:rsidRPr="00615327">
        <w:rPr>
          <w:rFonts w:eastAsia="Batang"/>
          <w:sz w:val="28"/>
          <w:szCs w:val="28"/>
        </w:rPr>
        <w:t>130</w:t>
      </w:r>
      <w:r w:rsidRPr="00615327">
        <w:rPr>
          <w:rFonts w:eastAsia="Batang"/>
          <w:sz w:val="28"/>
          <w:szCs w:val="28"/>
        </w:rPr>
        <w:t xml:space="preserve"> «Об утверждении бюджета Хасанского городского поселения на 20</w:t>
      </w:r>
      <w:r w:rsidR="00615327" w:rsidRPr="00615327">
        <w:rPr>
          <w:rFonts w:eastAsia="Batang"/>
          <w:sz w:val="28"/>
          <w:szCs w:val="28"/>
        </w:rPr>
        <w:t>20</w:t>
      </w:r>
      <w:r w:rsidR="00C72C98" w:rsidRPr="00615327">
        <w:rPr>
          <w:rFonts w:eastAsia="Batang"/>
          <w:sz w:val="28"/>
          <w:szCs w:val="28"/>
        </w:rPr>
        <w:t xml:space="preserve"> год и плановый период 202</w:t>
      </w:r>
      <w:r w:rsidR="00615327" w:rsidRPr="00615327">
        <w:rPr>
          <w:rFonts w:eastAsia="Batang"/>
          <w:sz w:val="28"/>
          <w:szCs w:val="28"/>
        </w:rPr>
        <w:t>1</w:t>
      </w:r>
      <w:r w:rsidR="00C72C98" w:rsidRPr="00615327">
        <w:rPr>
          <w:rFonts w:eastAsia="Batang"/>
          <w:sz w:val="28"/>
          <w:szCs w:val="28"/>
        </w:rPr>
        <w:t xml:space="preserve"> и 202</w:t>
      </w:r>
      <w:r w:rsidR="00615327" w:rsidRPr="00615327">
        <w:rPr>
          <w:rFonts w:eastAsia="Batang"/>
          <w:sz w:val="28"/>
          <w:szCs w:val="28"/>
        </w:rPr>
        <w:t>2</w:t>
      </w:r>
      <w:r w:rsidR="00C72C98" w:rsidRPr="00615327">
        <w:rPr>
          <w:rFonts w:eastAsia="Batang"/>
          <w:sz w:val="28"/>
          <w:szCs w:val="28"/>
        </w:rPr>
        <w:t xml:space="preserve"> годов</w:t>
      </w:r>
      <w:r w:rsidRPr="00615327">
        <w:rPr>
          <w:rFonts w:eastAsia="Batang"/>
          <w:sz w:val="28"/>
          <w:szCs w:val="28"/>
        </w:rPr>
        <w:t>»</w:t>
      </w:r>
      <w:r w:rsidR="00581921" w:rsidRPr="00615327">
        <w:rPr>
          <w:sz w:val="28"/>
          <w:szCs w:val="28"/>
        </w:rPr>
        <w:t xml:space="preserve"> (далее - решение о бюджете, решение №</w:t>
      </w:r>
      <w:r w:rsidR="00BA6B25" w:rsidRPr="00615327">
        <w:rPr>
          <w:sz w:val="28"/>
          <w:szCs w:val="28"/>
        </w:rPr>
        <w:t xml:space="preserve"> </w:t>
      </w:r>
      <w:r w:rsidR="00615327" w:rsidRPr="00615327">
        <w:rPr>
          <w:sz w:val="28"/>
          <w:szCs w:val="28"/>
        </w:rPr>
        <w:lastRenderedPageBreak/>
        <w:t>130</w:t>
      </w:r>
      <w:r w:rsidR="00581921" w:rsidRPr="00615327">
        <w:rPr>
          <w:sz w:val="28"/>
          <w:szCs w:val="28"/>
        </w:rPr>
        <w:t xml:space="preserve">) </w:t>
      </w:r>
      <w:r w:rsidRPr="00615327">
        <w:rPr>
          <w:sz w:val="28"/>
          <w:szCs w:val="28"/>
        </w:rPr>
        <w:t>на 20</w:t>
      </w:r>
      <w:r w:rsidR="00615327" w:rsidRPr="00615327">
        <w:rPr>
          <w:sz w:val="28"/>
          <w:szCs w:val="28"/>
        </w:rPr>
        <w:t>20</w:t>
      </w:r>
      <w:r w:rsidRPr="00615327">
        <w:rPr>
          <w:sz w:val="28"/>
          <w:szCs w:val="28"/>
        </w:rPr>
        <w:t xml:space="preserve"> год был утвержден бюджет поселения со следующими основными характеристиками: по доходам в сумме </w:t>
      </w:r>
      <w:r w:rsidR="00615327" w:rsidRPr="00615327">
        <w:rPr>
          <w:rFonts w:eastAsia="Batang"/>
          <w:sz w:val="28"/>
          <w:szCs w:val="28"/>
        </w:rPr>
        <w:t>7380,32</w:t>
      </w:r>
      <w:r w:rsidRPr="00615327">
        <w:rPr>
          <w:rFonts w:eastAsia="Batang"/>
          <w:sz w:val="28"/>
          <w:szCs w:val="28"/>
        </w:rPr>
        <w:t xml:space="preserve"> </w:t>
      </w:r>
      <w:r w:rsidRPr="00615327">
        <w:rPr>
          <w:sz w:val="28"/>
          <w:szCs w:val="28"/>
        </w:rPr>
        <w:t xml:space="preserve">тыс. рублей, по расходам - в сумме </w:t>
      </w:r>
      <w:r w:rsidR="00615327" w:rsidRPr="00615327">
        <w:rPr>
          <w:sz w:val="28"/>
          <w:szCs w:val="28"/>
        </w:rPr>
        <w:t>7380,32</w:t>
      </w:r>
      <w:r w:rsidRPr="00615327">
        <w:rPr>
          <w:sz w:val="28"/>
          <w:szCs w:val="28"/>
        </w:rPr>
        <w:t xml:space="preserve"> тыс. рублей.</w:t>
      </w:r>
      <w:proofErr w:type="gramEnd"/>
    </w:p>
    <w:p w:rsidR="00E82E60" w:rsidRPr="00615327" w:rsidRDefault="00E82E60" w:rsidP="00E82E60">
      <w:pPr>
        <w:jc w:val="both"/>
        <w:rPr>
          <w:sz w:val="28"/>
          <w:szCs w:val="28"/>
        </w:rPr>
      </w:pPr>
      <w:r w:rsidRPr="00615327">
        <w:rPr>
          <w:sz w:val="28"/>
          <w:szCs w:val="28"/>
        </w:rPr>
        <w:tab/>
        <w:t>Бюджет утвержден бездефицитный.</w:t>
      </w:r>
    </w:p>
    <w:p w:rsidR="00454958" w:rsidRPr="005864BA" w:rsidRDefault="00454958" w:rsidP="00454958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5864BA">
        <w:rPr>
          <w:sz w:val="28"/>
          <w:szCs w:val="28"/>
        </w:rPr>
        <w:t>В течение 201</w:t>
      </w:r>
      <w:r w:rsidR="009F29CE" w:rsidRPr="005864BA">
        <w:rPr>
          <w:sz w:val="28"/>
          <w:szCs w:val="28"/>
        </w:rPr>
        <w:t>9</w:t>
      </w:r>
      <w:r w:rsidRPr="005864BA">
        <w:rPr>
          <w:sz w:val="28"/>
          <w:szCs w:val="28"/>
        </w:rPr>
        <w:t xml:space="preserve"> года Муниципальным комитетом Хасанского городского поселения было принято </w:t>
      </w:r>
      <w:r w:rsidR="009F29CE" w:rsidRPr="005864BA">
        <w:rPr>
          <w:sz w:val="28"/>
          <w:szCs w:val="28"/>
        </w:rPr>
        <w:t>3</w:t>
      </w:r>
      <w:r w:rsidRPr="005864BA">
        <w:rPr>
          <w:sz w:val="28"/>
          <w:szCs w:val="28"/>
        </w:rPr>
        <w:t xml:space="preserve"> решени</w:t>
      </w:r>
      <w:r w:rsidR="009F29CE" w:rsidRPr="005864BA">
        <w:rPr>
          <w:sz w:val="28"/>
          <w:szCs w:val="28"/>
        </w:rPr>
        <w:t>я</w:t>
      </w:r>
      <w:r w:rsidRPr="005864BA">
        <w:rPr>
          <w:sz w:val="28"/>
          <w:szCs w:val="28"/>
        </w:rPr>
        <w:t xml:space="preserve"> о внесении изменений  в решение </w:t>
      </w:r>
      <w:r w:rsidRPr="005864BA">
        <w:rPr>
          <w:rFonts w:eastAsia="Batang"/>
          <w:sz w:val="28"/>
          <w:szCs w:val="28"/>
        </w:rPr>
        <w:t>№</w:t>
      </w:r>
      <w:r w:rsidR="005864BA" w:rsidRPr="005864BA">
        <w:rPr>
          <w:rFonts w:eastAsia="Batang"/>
          <w:sz w:val="28"/>
          <w:szCs w:val="28"/>
        </w:rPr>
        <w:t xml:space="preserve"> 130</w:t>
      </w:r>
      <w:r w:rsidRPr="005864BA">
        <w:rPr>
          <w:rFonts w:eastAsia="Batang"/>
          <w:sz w:val="28"/>
          <w:szCs w:val="28"/>
        </w:rPr>
        <w:t xml:space="preserve">, </w:t>
      </w:r>
      <w:r w:rsidRPr="005864BA">
        <w:rPr>
          <w:sz w:val="28"/>
          <w:szCs w:val="28"/>
        </w:rPr>
        <w:t xml:space="preserve">изменениями увеличены доходная часть бюджета до </w:t>
      </w:r>
      <w:r w:rsidR="005864BA" w:rsidRPr="005864BA">
        <w:rPr>
          <w:b/>
          <w:bCs/>
          <w:sz w:val="28"/>
          <w:szCs w:val="28"/>
        </w:rPr>
        <w:t>72386,30</w:t>
      </w:r>
      <w:r w:rsidRPr="005864BA">
        <w:rPr>
          <w:rFonts w:eastAsia="Batang"/>
          <w:sz w:val="28"/>
          <w:szCs w:val="28"/>
        </w:rPr>
        <w:t xml:space="preserve"> </w:t>
      </w:r>
      <w:r w:rsidRPr="005864BA">
        <w:rPr>
          <w:sz w:val="28"/>
          <w:szCs w:val="28"/>
        </w:rPr>
        <w:t xml:space="preserve">тыс. рублей, расходная – до </w:t>
      </w:r>
      <w:r w:rsidR="005864BA" w:rsidRPr="005864BA">
        <w:rPr>
          <w:b/>
          <w:bCs/>
          <w:sz w:val="28"/>
          <w:szCs w:val="28"/>
        </w:rPr>
        <w:t>75784,64</w:t>
      </w:r>
      <w:r w:rsidR="009F29CE" w:rsidRPr="005864BA">
        <w:rPr>
          <w:b/>
          <w:bCs/>
          <w:sz w:val="28"/>
          <w:szCs w:val="28"/>
        </w:rPr>
        <w:t xml:space="preserve"> </w:t>
      </w:r>
      <w:r w:rsidRPr="005864BA">
        <w:rPr>
          <w:sz w:val="28"/>
          <w:szCs w:val="28"/>
        </w:rPr>
        <w:t xml:space="preserve"> тыс. рублей. Дефицит бюджета составил </w:t>
      </w:r>
      <w:r w:rsidR="005864BA" w:rsidRPr="005864BA">
        <w:rPr>
          <w:sz w:val="28"/>
          <w:szCs w:val="28"/>
        </w:rPr>
        <w:t>3398,34</w:t>
      </w:r>
      <w:r w:rsidRPr="005864BA">
        <w:rPr>
          <w:sz w:val="28"/>
          <w:szCs w:val="28"/>
        </w:rPr>
        <w:t xml:space="preserve">  тыс.</w:t>
      </w:r>
      <w:r w:rsidR="00BC290F" w:rsidRPr="005864BA">
        <w:rPr>
          <w:sz w:val="28"/>
          <w:szCs w:val="28"/>
        </w:rPr>
        <w:t xml:space="preserve"> </w:t>
      </w:r>
      <w:r w:rsidRPr="005864BA">
        <w:rPr>
          <w:sz w:val="28"/>
          <w:szCs w:val="28"/>
        </w:rPr>
        <w:t>рублей.</w:t>
      </w:r>
    </w:p>
    <w:p w:rsidR="00E45835" w:rsidRPr="004A3639" w:rsidRDefault="00E45835" w:rsidP="00E45835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4A3639">
        <w:rPr>
          <w:sz w:val="28"/>
          <w:szCs w:val="28"/>
        </w:rPr>
        <w:t>Исполнение бюджета Хасанского городского поселения за 20</w:t>
      </w:r>
      <w:r w:rsidR="006C75EF" w:rsidRPr="004A3639">
        <w:rPr>
          <w:sz w:val="28"/>
          <w:szCs w:val="28"/>
        </w:rPr>
        <w:t>20</w:t>
      </w:r>
      <w:r w:rsidRPr="004A3639">
        <w:rPr>
          <w:sz w:val="28"/>
          <w:szCs w:val="28"/>
        </w:rPr>
        <w:t xml:space="preserve"> год по доходам составило </w:t>
      </w:r>
      <w:r w:rsidR="006C75EF" w:rsidRPr="004A3639">
        <w:rPr>
          <w:sz w:val="28"/>
          <w:szCs w:val="28"/>
        </w:rPr>
        <w:t>49132,45</w:t>
      </w:r>
      <w:r w:rsidRPr="004A3639">
        <w:rPr>
          <w:sz w:val="28"/>
          <w:szCs w:val="28"/>
        </w:rPr>
        <w:t xml:space="preserve"> тыс.</w:t>
      </w:r>
      <w:r w:rsidR="002B3C8D" w:rsidRPr="004A3639">
        <w:rPr>
          <w:sz w:val="28"/>
          <w:szCs w:val="28"/>
        </w:rPr>
        <w:t xml:space="preserve"> </w:t>
      </w:r>
      <w:r w:rsidRPr="004A3639">
        <w:rPr>
          <w:sz w:val="28"/>
          <w:szCs w:val="28"/>
        </w:rPr>
        <w:t>рублей (</w:t>
      </w:r>
      <w:r w:rsidR="006C75EF" w:rsidRPr="004A3639">
        <w:rPr>
          <w:sz w:val="28"/>
          <w:szCs w:val="28"/>
        </w:rPr>
        <w:t>67,88</w:t>
      </w:r>
      <w:r w:rsidR="002B3C8D" w:rsidRPr="004A3639">
        <w:rPr>
          <w:sz w:val="28"/>
          <w:szCs w:val="28"/>
        </w:rPr>
        <w:t xml:space="preserve"> </w:t>
      </w:r>
      <w:r w:rsidRPr="004A3639">
        <w:rPr>
          <w:sz w:val="28"/>
          <w:szCs w:val="28"/>
        </w:rPr>
        <w:t xml:space="preserve">% к уточненному плану), по расходам </w:t>
      </w:r>
      <w:r w:rsidR="006C75EF" w:rsidRPr="004A3639">
        <w:rPr>
          <w:sz w:val="28"/>
          <w:szCs w:val="28"/>
        </w:rPr>
        <w:t>49562,90</w:t>
      </w:r>
      <w:r w:rsidRPr="004A3639">
        <w:rPr>
          <w:sz w:val="28"/>
          <w:szCs w:val="28"/>
        </w:rPr>
        <w:t xml:space="preserve"> тыс.</w:t>
      </w:r>
      <w:r w:rsidR="002B3C8D" w:rsidRPr="004A3639">
        <w:rPr>
          <w:sz w:val="28"/>
          <w:szCs w:val="28"/>
        </w:rPr>
        <w:t xml:space="preserve"> </w:t>
      </w:r>
      <w:r w:rsidRPr="004A3639">
        <w:rPr>
          <w:sz w:val="28"/>
          <w:szCs w:val="28"/>
        </w:rPr>
        <w:t>рублей (</w:t>
      </w:r>
      <w:r w:rsidR="006C75EF" w:rsidRPr="004A3639">
        <w:rPr>
          <w:sz w:val="28"/>
          <w:szCs w:val="28"/>
        </w:rPr>
        <w:t>65,40</w:t>
      </w:r>
      <w:r w:rsidR="002B3C8D" w:rsidRPr="004A3639">
        <w:rPr>
          <w:sz w:val="28"/>
          <w:szCs w:val="28"/>
        </w:rPr>
        <w:t xml:space="preserve"> </w:t>
      </w:r>
      <w:r w:rsidRPr="004A3639">
        <w:rPr>
          <w:sz w:val="28"/>
          <w:szCs w:val="28"/>
        </w:rPr>
        <w:t xml:space="preserve">% к уточненному плану). </w:t>
      </w:r>
      <w:r w:rsidR="00E3232E" w:rsidRPr="004A3639">
        <w:rPr>
          <w:sz w:val="28"/>
          <w:szCs w:val="28"/>
        </w:rPr>
        <w:t>Де</w:t>
      </w:r>
      <w:r w:rsidRPr="004A3639">
        <w:rPr>
          <w:sz w:val="28"/>
          <w:szCs w:val="28"/>
        </w:rPr>
        <w:t xml:space="preserve">фицит бюджета по итогам года сложился в сумме </w:t>
      </w:r>
      <w:r w:rsidR="006C75EF" w:rsidRPr="004A3639">
        <w:rPr>
          <w:sz w:val="28"/>
          <w:szCs w:val="28"/>
        </w:rPr>
        <w:t>430,45</w:t>
      </w:r>
      <w:r w:rsidRPr="004A3639">
        <w:rPr>
          <w:sz w:val="28"/>
          <w:szCs w:val="28"/>
        </w:rPr>
        <w:t xml:space="preserve"> тыс.</w:t>
      </w:r>
      <w:r w:rsidR="002B3C8D" w:rsidRPr="004A3639">
        <w:rPr>
          <w:sz w:val="28"/>
          <w:szCs w:val="28"/>
        </w:rPr>
        <w:t xml:space="preserve"> </w:t>
      </w:r>
      <w:r w:rsidRPr="004A3639">
        <w:rPr>
          <w:sz w:val="28"/>
          <w:szCs w:val="28"/>
        </w:rPr>
        <w:t xml:space="preserve">рублей. Остаток средств на счете бюджета на конец финансового года, в соответствии с «Балансом исполнения бюджета» (форма 0503120), составил </w:t>
      </w:r>
      <w:r w:rsidR="006C75EF" w:rsidRPr="004A3639">
        <w:rPr>
          <w:sz w:val="28"/>
          <w:szCs w:val="28"/>
        </w:rPr>
        <w:t>2967,90</w:t>
      </w:r>
      <w:r w:rsidRPr="004A3639">
        <w:rPr>
          <w:sz w:val="28"/>
          <w:szCs w:val="28"/>
        </w:rPr>
        <w:t xml:space="preserve"> тыс.</w:t>
      </w:r>
      <w:r w:rsidR="002B3C8D" w:rsidRPr="004A3639">
        <w:rPr>
          <w:sz w:val="28"/>
          <w:szCs w:val="28"/>
        </w:rPr>
        <w:t xml:space="preserve"> </w:t>
      </w:r>
      <w:r w:rsidRPr="004A3639">
        <w:rPr>
          <w:sz w:val="28"/>
          <w:szCs w:val="28"/>
        </w:rPr>
        <w:t xml:space="preserve">рублей. </w:t>
      </w:r>
    </w:p>
    <w:p w:rsidR="00E45835" w:rsidRPr="004A3639" w:rsidRDefault="00E45835" w:rsidP="00E45835">
      <w:pPr>
        <w:jc w:val="both"/>
        <w:rPr>
          <w:sz w:val="28"/>
          <w:szCs w:val="28"/>
        </w:rPr>
      </w:pPr>
      <w:r w:rsidRPr="004A3639">
        <w:tab/>
      </w:r>
      <w:r w:rsidRPr="004A3639">
        <w:rPr>
          <w:sz w:val="28"/>
          <w:szCs w:val="28"/>
        </w:rPr>
        <w:t>Общая характеристика исполнения бюджета поселения за 20</w:t>
      </w:r>
      <w:r w:rsidR="004A3639" w:rsidRPr="004A3639">
        <w:rPr>
          <w:sz w:val="28"/>
          <w:szCs w:val="28"/>
        </w:rPr>
        <w:t>20</w:t>
      </w:r>
      <w:r w:rsidRPr="004A3639">
        <w:rPr>
          <w:sz w:val="28"/>
          <w:szCs w:val="28"/>
        </w:rPr>
        <w:t xml:space="preserve"> год представлена в таблице 1.</w:t>
      </w:r>
    </w:p>
    <w:p w:rsidR="002A60E6" w:rsidRPr="004A3639" w:rsidRDefault="002A60E6" w:rsidP="002A60E6">
      <w:pPr>
        <w:jc w:val="right"/>
      </w:pPr>
      <w:r w:rsidRPr="004A3639">
        <w:t>Таблица 1</w:t>
      </w:r>
    </w:p>
    <w:p w:rsidR="00B10F9F" w:rsidRDefault="00B10F9F" w:rsidP="002A60E6">
      <w:pPr>
        <w:jc w:val="right"/>
        <w:rPr>
          <w:color w:val="548DD4" w:themeColor="text2" w:themeTint="99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479"/>
        <w:gridCol w:w="1305"/>
        <w:gridCol w:w="1458"/>
        <w:gridCol w:w="1548"/>
        <w:gridCol w:w="1381"/>
        <w:gridCol w:w="1329"/>
      </w:tblGrid>
      <w:tr w:rsidR="00B10F9F" w:rsidTr="00B10F9F">
        <w:trPr>
          <w:trHeight w:val="111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2020год (тыс. руб.)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2020год (тыс. руб.)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2020год (тыс. руб.)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исполнения </w:t>
            </w:r>
            <w:r>
              <w:rPr>
                <w:sz w:val="16"/>
                <w:szCs w:val="16"/>
              </w:rPr>
              <w:t>первоначального плана на</w:t>
            </w:r>
            <w:r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уточненного плана на 2020 год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1.Доходы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7 380,32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72 386,30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49 132,45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665,72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67,88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3 457,00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3 827,80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3 895,20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112,68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101,76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2 642,00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3 138,80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3 208,56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121,44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102,22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686,64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84,25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99,66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3 923,32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68 558,50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45 237,25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1 153,03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65,98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Расходы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7 380,32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75 784,64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49 562,90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671,55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65,40</w:t>
            </w:r>
          </w:p>
        </w:tc>
      </w:tr>
      <w:tr w:rsidR="00B10F9F" w:rsidTr="00B10F9F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Профици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+), дефицит (-)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-3 398,34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-430,45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</w:pPr>
            <w:r>
              <w:t> </w:t>
            </w:r>
          </w:p>
        </w:tc>
      </w:tr>
    </w:tbl>
    <w:p w:rsidR="00CB7DAD" w:rsidRPr="00A0275E" w:rsidRDefault="003F5FC2" w:rsidP="003F5FC2">
      <w:pPr>
        <w:jc w:val="both"/>
        <w:rPr>
          <w:b/>
          <w:color w:val="548DD4" w:themeColor="text2" w:themeTint="99"/>
          <w:sz w:val="28"/>
          <w:szCs w:val="28"/>
        </w:rPr>
      </w:pPr>
      <w:r w:rsidRPr="00A0275E">
        <w:rPr>
          <w:b/>
          <w:color w:val="548DD4" w:themeColor="text2" w:themeTint="99"/>
          <w:sz w:val="28"/>
          <w:szCs w:val="28"/>
        </w:rPr>
        <w:tab/>
      </w:r>
    </w:p>
    <w:p w:rsidR="00CB7DAD" w:rsidRPr="00A0275E" w:rsidRDefault="00CB7DAD" w:rsidP="003F5FC2">
      <w:pPr>
        <w:jc w:val="both"/>
        <w:rPr>
          <w:b/>
          <w:color w:val="548DD4" w:themeColor="text2" w:themeTint="99"/>
          <w:sz w:val="28"/>
          <w:szCs w:val="28"/>
        </w:rPr>
      </w:pPr>
    </w:p>
    <w:p w:rsidR="003F5FC2" w:rsidRPr="004A3639" w:rsidRDefault="003F5FC2" w:rsidP="004A3639">
      <w:pPr>
        <w:ind w:firstLine="708"/>
        <w:jc w:val="both"/>
        <w:rPr>
          <w:b/>
          <w:sz w:val="28"/>
          <w:szCs w:val="28"/>
        </w:rPr>
      </w:pPr>
      <w:r w:rsidRPr="004A3639">
        <w:rPr>
          <w:b/>
          <w:sz w:val="28"/>
          <w:szCs w:val="28"/>
        </w:rPr>
        <w:t>Анализ исполнения доходной части бюджета</w:t>
      </w:r>
    </w:p>
    <w:p w:rsidR="003F5FC2" w:rsidRPr="004A3639" w:rsidRDefault="003F5FC2" w:rsidP="003F5FC2">
      <w:pPr>
        <w:jc w:val="both"/>
        <w:rPr>
          <w:b/>
          <w:sz w:val="28"/>
          <w:szCs w:val="28"/>
        </w:rPr>
      </w:pPr>
      <w:r w:rsidRPr="004A3639">
        <w:rPr>
          <w:b/>
          <w:sz w:val="28"/>
          <w:szCs w:val="28"/>
        </w:rPr>
        <w:tab/>
      </w:r>
    </w:p>
    <w:p w:rsidR="003F5FC2" w:rsidRPr="004A3639" w:rsidRDefault="003F5FC2" w:rsidP="003F5FC2">
      <w:pPr>
        <w:jc w:val="both"/>
        <w:rPr>
          <w:sz w:val="28"/>
          <w:szCs w:val="28"/>
        </w:rPr>
      </w:pPr>
      <w:r w:rsidRPr="004A3639">
        <w:rPr>
          <w:b/>
          <w:sz w:val="28"/>
          <w:szCs w:val="28"/>
        </w:rPr>
        <w:tab/>
      </w:r>
      <w:proofErr w:type="gramStart"/>
      <w:r w:rsidRPr="004A3639">
        <w:rPr>
          <w:sz w:val="28"/>
          <w:szCs w:val="28"/>
        </w:rPr>
        <w:t xml:space="preserve">Был проведен анализ соответствия плановых назначений по доходам, принятых решением о бюджете № </w:t>
      </w:r>
      <w:r w:rsidR="004A3639" w:rsidRPr="004A3639">
        <w:rPr>
          <w:sz w:val="28"/>
          <w:szCs w:val="28"/>
        </w:rPr>
        <w:t>130</w:t>
      </w:r>
      <w:r w:rsidRPr="004A3639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(форма 0503117), представленном администрацией Хасанского городского поселения, и в проекте решения «О</w:t>
      </w:r>
      <w:r w:rsidR="00F93FED" w:rsidRPr="004A3639">
        <w:rPr>
          <w:sz w:val="28"/>
          <w:szCs w:val="28"/>
        </w:rPr>
        <w:t>б</w:t>
      </w:r>
      <w:r w:rsidRPr="004A3639">
        <w:rPr>
          <w:sz w:val="28"/>
          <w:szCs w:val="28"/>
        </w:rPr>
        <w:t xml:space="preserve"> </w:t>
      </w:r>
      <w:r w:rsidR="00F93FED" w:rsidRPr="004A3639">
        <w:rPr>
          <w:sz w:val="28"/>
          <w:szCs w:val="28"/>
        </w:rPr>
        <w:t>утвержден</w:t>
      </w:r>
      <w:r w:rsidRPr="004A3639">
        <w:rPr>
          <w:sz w:val="28"/>
          <w:szCs w:val="28"/>
        </w:rPr>
        <w:t>ии годового отчета «Об исполнении бюджета Хасанского городского поселения за 20</w:t>
      </w:r>
      <w:r w:rsidR="004A3639" w:rsidRPr="004A3639">
        <w:rPr>
          <w:sz w:val="28"/>
          <w:szCs w:val="28"/>
        </w:rPr>
        <w:t>20</w:t>
      </w:r>
      <w:r w:rsidRPr="004A3639">
        <w:rPr>
          <w:sz w:val="28"/>
          <w:szCs w:val="28"/>
        </w:rPr>
        <w:t xml:space="preserve"> год</w:t>
      </w:r>
      <w:r w:rsidR="00CB7DAD" w:rsidRPr="004A3639">
        <w:rPr>
          <w:sz w:val="28"/>
          <w:szCs w:val="28"/>
        </w:rPr>
        <w:t xml:space="preserve"> и плановый 2021 и 202</w:t>
      </w:r>
      <w:r w:rsidR="004A3639" w:rsidRPr="004A3639">
        <w:rPr>
          <w:sz w:val="28"/>
          <w:szCs w:val="28"/>
        </w:rPr>
        <w:t>2</w:t>
      </w:r>
      <w:r w:rsidR="00CB7DAD" w:rsidRPr="004A3639">
        <w:rPr>
          <w:sz w:val="28"/>
          <w:szCs w:val="28"/>
        </w:rPr>
        <w:t xml:space="preserve"> годов</w:t>
      </w:r>
      <w:r w:rsidRPr="004A3639">
        <w:rPr>
          <w:sz w:val="28"/>
          <w:szCs w:val="28"/>
        </w:rPr>
        <w:t>»» (далее – проект решения), а также анализ</w:t>
      </w:r>
      <w:proofErr w:type="gramEnd"/>
      <w:r w:rsidRPr="004A3639">
        <w:rPr>
          <w:sz w:val="28"/>
          <w:szCs w:val="28"/>
        </w:rPr>
        <w:t xml:space="preserve"> соответствия </w:t>
      </w:r>
      <w:r w:rsidRPr="004A3639">
        <w:rPr>
          <w:sz w:val="28"/>
          <w:szCs w:val="28"/>
        </w:rPr>
        <w:lastRenderedPageBreak/>
        <w:t xml:space="preserve">исполненных назначений по доходам, отраженным в отчете формы 0503117 и в проекте решения. Расхождений не выявлено.    </w:t>
      </w:r>
    </w:p>
    <w:p w:rsidR="00734D81" w:rsidRPr="00A0275E" w:rsidRDefault="00734D81" w:rsidP="00B61C57">
      <w:pPr>
        <w:jc w:val="both"/>
        <w:rPr>
          <w:color w:val="548DD4" w:themeColor="text2" w:themeTint="99"/>
          <w:sz w:val="28"/>
          <w:szCs w:val="28"/>
        </w:rPr>
      </w:pPr>
    </w:p>
    <w:p w:rsidR="00F213FD" w:rsidRPr="00331768" w:rsidRDefault="00F213FD" w:rsidP="00F213FD">
      <w:pPr>
        <w:jc w:val="both"/>
        <w:rPr>
          <w:b/>
          <w:sz w:val="28"/>
          <w:szCs w:val="28"/>
        </w:rPr>
      </w:pPr>
      <w:r w:rsidRPr="00A0275E">
        <w:rPr>
          <w:b/>
          <w:color w:val="548DD4" w:themeColor="text2" w:themeTint="99"/>
          <w:sz w:val="28"/>
          <w:szCs w:val="28"/>
        </w:rPr>
        <w:tab/>
      </w:r>
      <w:r w:rsidRPr="00331768">
        <w:rPr>
          <w:b/>
          <w:sz w:val="28"/>
          <w:szCs w:val="28"/>
        </w:rPr>
        <w:t>Изменения, внесенные в доходную часть бюджета Хасанского городского поселения в 20</w:t>
      </w:r>
      <w:r w:rsidR="0072743C" w:rsidRPr="00331768">
        <w:rPr>
          <w:b/>
          <w:sz w:val="28"/>
          <w:szCs w:val="28"/>
        </w:rPr>
        <w:t>20</w:t>
      </w:r>
      <w:r w:rsidRPr="00331768">
        <w:rPr>
          <w:b/>
          <w:sz w:val="28"/>
          <w:szCs w:val="28"/>
        </w:rPr>
        <w:t xml:space="preserve"> году</w:t>
      </w:r>
    </w:p>
    <w:p w:rsidR="00F213FD" w:rsidRPr="00331768" w:rsidRDefault="00F213FD" w:rsidP="00F213FD">
      <w:pPr>
        <w:jc w:val="both"/>
        <w:rPr>
          <w:b/>
          <w:sz w:val="28"/>
          <w:szCs w:val="28"/>
        </w:rPr>
      </w:pPr>
    </w:p>
    <w:p w:rsidR="00F213FD" w:rsidRPr="00331768" w:rsidRDefault="00F213FD" w:rsidP="00F213FD">
      <w:pPr>
        <w:jc w:val="both"/>
        <w:rPr>
          <w:sz w:val="28"/>
          <w:szCs w:val="28"/>
        </w:rPr>
      </w:pPr>
      <w:r w:rsidRPr="00331768">
        <w:rPr>
          <w:sz w:val="28"/>
          <w:szCs w:val="28"/>
        </w:rPr>
        <w:tab/>
        <w:t>Изменения в доходную часть бюджета вносились с учетом фактических поступлений и динамики поступлений доходов. В течение 20</w:t>
      </w:r>
      <w:r w:rsidR="0072743C" w:rsidRPr="00331768">
        <w:rPr>
          <w:sz w:val="28"/>
          <w:szCs w:val="28"/>
        </w:rPr>
        <w:t>20</w:t>
      </w:r>
      <w:r w:rsidRPr="00331768">
        <w:rPr>
          <w:sz w:val="28"/>
          <w:szCs w:val="28"/>
        </w:rPr>
        <w:t xml:space="preserve"> года было принято </w:t>
      </w:r>
      <w:r w:rsidR="00081778" w:rsidRPr="00331768">
        <w:rPr>
          <w:sz w:val="28"/>
          <w:szCs w:val="28"/>
        </w:rPr>
        <w:t>3</w:t>
      </w:r>
      <w:r w:rsidR="0047015B" w:rsidRPr="00331768">
        <w:rPr>
          <w:sz w:val="28"/>
          <w:szCs w:val="28"/>
        </w:rPr>
        <w:t xml:space="preserve"> </w:t>
      </w:r>
      <w:r w:rsidRPr="00331768">
        <w:rPr>
          <w:sz w:val="28"/>
          <w:szCs w:val="28"/>
        </w:rPr>
        <w:t>решения Муниципальным комитетом Хасанского городского поселения об изменении доходной части бюджета в решении о бюджете:</w:t>
      </w:r>
    </w:p>
    <w:p w:rsidR="00F213FD" w:rsidRPr="00331768" w:rsidRDefault="00F213FD" w:rsidP="00394105">
      <w:pPr>
        <w:ind w:firstLine="708"/>
        <w:jc w:val="both"/>
        <w:rPr>
          <w:b/>
          <w:bCs/>
          <w:sz w:val="28"/>
          <w:szCs w:val="28"/>
        </w:rPr>
      </w:pPr>
      <w:r w:rsidRPr="00331768">
        <w:rPr>
          <w:sz w:val="28"/>
          <w:szCs w:val="28"/>
        </w:rPr>
        <w:t xml:space="preserve">- решением от </w:t>
      </w:r>
      <w:r w:rsidR="00462303" w:rsidRPr="00331768">
        <w:rPr>
          <w:sz w:val="28"/>
          <w:szCs w:val="28"/>
        </w:rPr>
        <w:t>25.03.2020</w:t>
      </w:r>
      <w:r w:rsidRPr="00331768">
        <w:rPr>
          <w:sz w:val="28"/>
          <w:szCs w:val="28"/>
        </w:rPr>
        <w:t xml:space="preserve"> №</w:t>
      </w:r>
      <w:r w:rsidR="009A74BB" w:rsidRPr="00331768">
        <w:rPr>
          <w:sz w:val="28"/>
          <w:szCs w:val="28"/>
        </w:rPr>
        <w:t xml:space="preserve"> </w:t>
      </w:r>
      <w:r w:rsidR="00462303" w:rsidRPr="00331768">
        <w:rPr>
          <w:sz w:val="28"/>
          <w:szCs w:val="28"/>
        </w:rPr>
        <w:t>133</w:t>
      </w:r>
      <w:r w:rsidR="00394105" w:rsidRPr="00331768">
        <w:rPr>
          <w:sz w:val="28"/>
          <w:szCs w:val="28"/>
        </w:rPr>
        <w:t xml:space="preserve"> увеличены</w:t>
      </w:r>
      <w:r w:rsidRPr="00331768">
        <w:rPr>
          <w:sz w:val="28"/>
          <w:szCs w:val="28"/>
        </w:rPr>
        <w:t xml:space="preserve"> до </w:t>
      </w:r>
      <w:r w:rsidR="00462303" w:rsidRPr="00331768">
        <w:rPr>
          <w:sz w:val="28"/>
          <w:szCs w:val="28"/>
        </w:rPr>
        <w:t>72147,43</w:t>
      </w:r>
      <w:r w:rsidR="00394105" w:rsidRPr="00331768">
        <w:rPr>
          <w:b/>
          <w:bCs/>
          <w:sz w:val="28"/>
          <w:szCs w:val="28"/>
        </w:rPr>
        <w:t xml:space="preserve"> </w:t>
      </w:r>
      <w:r w:rsidRPr="00331768">
        <w:rPr>
          <w:sz w:val="28"/>
          <w:szCs w:val="28"/>
        </w:rPr>
        <w:t>тыс.</w:t>
      </w:r>
      <w:r w:rsidR="009A74BB" w:rsidRPr="00331768">
        <w:rPr>
          <w:sz w:val="28"/>
          <w:szCs w:val="28"/>
        </w:rPr>
        <w:t xml:space="preserve"> </w:t>
      </w:r>
      <w:r w:rsidRPr="00331768">
        <w:rPr>
          <w:sz w:val="28"/>
          <w:szCs w:val="28"/>
        </w:rPr>
        <w:t>рублей, в том числ</w:t>
      </w:r>
      <w:r w:rsidR="005E4F70" w:rsidRPr="00331768">
        <w:rPr>
          <w:sz w:val="28"/>
          <w:szCs w:val="28"/>
        </w:rPr>
        <w:t xml:space="preserve">е безвозмездные поступления на </w:t>
      </w:r>
      <w:r w:rsidR="00462303" w:rsidRPr="00331768">
        <w:rPr>
          <w:sz w:val="28"/>
          <w:szCs w:val="28"/>
        </w:rPr>
        <w:t>64622,11</w:t>
      </w:r>
      <w:r w:rsidR="00394105" w:rsidRPr="00331768">
        <w:rPr>
          <w:sz w:val="28"/>
          <w:szCs w:val="28"/>
        </w:rPr>
        <w:t>,</w:t>
      </w:r>
      <w:r w:rsidRPr="00331768">
        <w:rPr>
          <w:sz w:val="28"/>
          <w:szCs w:val="28"/>
        </w:rPr>
        <w:t xml:space="preserve"> тыс.</w:t>
      </w:r>
      <w:r w:rsidR="009A74BB" w:rsidRPr="00331768">
        <w:rPr>
          <w:sz w:val="28"/>
          <w:szCs w:val="28"/>
        </w:rPr>
        <w:t xml:space="preserve"> </w:t>
      </w:r>
      <w:r w:rsidRPr="00331768">
        <w:rPr>
          <w:sz w:val="28"/>
          <w:szCs w:val="28"/>
        </w:rPr>
        <w:t>рублей;</w:t>
      </w:r>
    </w:p>
    <w:p w:rsidR="001A6FA3" w:rsidRPr="00331768" w:rsidRDefault="001A6FA3" w:rsidP="001A6F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1768">
        <w:rPr>
          <w:rFonts w:ascii="Times New Roman" w:hAnsi="Times New Roman"/>
          <w:sz w:val="28"/>
          <w:szCs w:val="28"/>
        </w:rPr>
        <w:t xml:space="preserve">- решением от </w:t>
      </w:r>
      <w:r w:rsidR="00462303" w:rsidRPr="00331768">
        <w:rPr>
          <w:rFonts w:ascii="Times New Roman" w:hAnsi="Times New Roman"/>
          <w:sz w:val="28"/>
          <w:szCs w:val="28"/>
        </w:rPr>
        <w:t>04.08.2020</w:t>
      </w:r>
      <w:r w:rsidR="00394105" w:rsidRPr="00331768">
        <w:rPr>
          <w:rFonts w:ascii="Times New Roman" w:hAnsi="Times New Roman"/>
          <w:sz w:val="28"/>
          <w:szCs w:val="28"/>
        </w:rPr>
        <w:t xml:space="preserve"> № </w:t>
      </w:r>
      <w:r w:rsidR="00462303" w:rsidRPr="00331768">
        <w:rPr>
          <w:rFonts w:ascii="Times New Roman" w:hAnsi="Times New Roman"/>
          <w:sz w:val="28"/>
          <w:szCs w:val="28"/>
        </w:rPr>
        <w:t>139</w:t>
      </w:r>
      <w:r w:rsidRPr="00331768">
        <w:rPr>
          <w:rFonts w:ascii="Times New Roman" w:hAnsi="Times New Roman"/>
          <w:sz w:val="28"/>
          <w:szCs w:val="28"/>
        </w:rPr>
        <w:t xml:space="preserve"> </w:t>
      </w:r>
      <w:r w:rsidR="00462303" w:rsidRPr="00331768">
        <w:rPr>
          <w:rFonts w:ascii="Times New Roman" w:hAnsi="Times New Roman"/>
          <w:sz w:val="28"/>
          <w:szCs w:val="28"/>
        </w:rPr>
        <w:t>доходная часть осталась без изменения</w:t>
      </w:r>
      <w:r w:rsidRPr="00331768">
        <w:rPr>
          <w:rFonts w:ascii="Times New Roman" w:hAnsi="Times New Roman"/>
          <w:sz w:val="28"/>
          <w:szCs w:val="28"/>
        </w:rPr>
        <w:t>;</w:t>
      </w:r>
    </w:p>
    <w:p w:rsidR="00B75A55" w:rsidRPr="00331768" w:rsidRDefault="00B75A55" w:rsidP="00B75A5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1768">
        <w:rPr>
          <w:rFonts w:ascii="Times New Roman" w:hAnsi="Times New Roman"/>
          <w:sz w:val="28"/>
          <w:szCs w:val="28"/>
        </w:rPr>
        <w:t xml:space="preserve">- решением от </w:t>
      </w:r>
      <w:r w:rsidR="00462303" w:rsidRPr="00331768">
        <w:rPr>
          <w:rFonts w:ascii="Times New Roman" w:hAnsi="Times New Roman"/>
          <w:sz w:val="28"/>
          <w:szCs w:val="28"/>
        </w:rPr>
        <w:t>25.12.2020</w:t>
      </w:r>
      <w:r w:rsidR="00394105" w:rsidRPr="00331768">
        <w:rPr>
          <w:rFonts w:ascii="Times New Roman" w:hAnsi="Times New Roman"/>
          <w:sz w:val="28"/>
          <w:szCs w:val="28"/>
        </w:rPr>
        <w:t xml:space="preserve"> № </w:t>
      </w:r>
      <w:r w:rsidR="00462303" w:rsidRPr="00331768">
        <w:rPr>
          <w:rFonts w:ascii="Times New Roman" w:hAnsi="Times New Roman"/>
          <w:sz w:val="28"/>
          <w:szCs w:val="28"/>
        </w:rPr>
        <w:t>10</w:t>
      </w:r>
      <w:r w:rsidR="00394105" w:rsidRPr="00331768">
        <w:rPr>
          <w:rFonts w:ascii="Times New Roman" w:hAnsi="Times New Roman"/>
          <w:sz w:val="28"/>
          <w:szCs w:val="28"/>
        </w:rPr>
        <w:t xml:space="preserve"> увеличены до </w:t>
      </w:r>
      <w:r w:rsidR="00462303" w:rsidRPr="00331768">
        <w:rPr>
          <w:rFonts w:ascii="Times New Roman" w:hAnsi="Times New Roman"/>
          <w:sz w:val="28"/>
          <w:szCs w:val="28"/>
        </w:rPr>
        <w:t>72386,30</w:t>
      </w:r>
      <w:r w:rsidRPr="00331768">
        <w:rPr>
          <w:rFonts w:ascii="Times New Roman" w:eastAsia="Batang" w:hAnsi="Times New Roman"/>
          <w:sz w:val="28"/>
          <w:szCs w:val="28"/>
        </w:rPr>
        <w:t xml:space="preserve"> </w:t>
      </w:r>
      <w:r w:rsidRPr="00331768">
        <w:rPr>
          <w:rFonts w:ascii="Times New Roman" w:hAnsi="Times New Roman"/>
          <w:sz w:val="28"/>
          <w:szCs w:val="28"/>
        </w:rPr>
        <w:t>тыс.</w:t>
      </w:r>
      <w:r w:rsidR="009A74BB" w:rsidRPr="00331768">
        <w:rPr>
          <w:rFonts w:ascii="Times New Roman" w:hAnsi="Times New Roman"/>
          <w:sz w:val="28"/>
          <w:szCs w:val="28"/>
        </w:rPr>
        <w:t xml:space="preserve"> </w:t>
      </w:r>
      <w:r w:rsidRPr="00331768">
        <w:rPr>
          <w:rFonts w:ascii="Times New Roman" w:hAnsi="Times New Roman"/>
          <w:sz w:val="28"/>
          <w:szCs w:val="28"/>
        </w:rPr>
        <w:t>рублей, в том числ</w:t>
      </w:r>
      <w:r w:rsidR="005E4F70" w:rsidRPr="00331768">
        <w:rPr>
          <w:rFonts w:ascii="Times New Roman" w:hAnsi="Times New Roman"/>
          <w:sz w:val="28"/>
          <w:szCs w:val="28"/>
        </w:rPr>
        <w:t xml:space="preserve">е безвозмездные поступления на </w:t>
      </w:r>
      <w:r w:rsidR="00462303" w:rsidRPr="00331768">
        <w:rPr>
          <w:rFonts w:ascii="Times New Roman" w:hAnsi="Times New Roman"/>
          <w:sz w:val="28"/>
          <w:szCs w:val="28"/>
        </w:rPr>
        <w:t>13,07</w:t>
      </w:r>
      <w:r w:rsidRPr="00331768">
        <w:rPr>
          <w:rFonts w:ascii="Times New Roman" w:hAnsi="Times New Roman"/>
          <w:sz w:val="28"/>
          <w:szCs w:val="28"/>
        </w:rPr>
        <w:t xml:space="preserve"> тыс.</w:t>
      </w:r>
      <w:r w:rsidR="009A74BB" w:rsidRPr="00331768">
        <w:rPr>
          <w:rFonts w:ascii="Times New Roman" w:hAnsi="Times New Roman"/>
          <w:sz w:val="28"/>
          <w:szCs w:val="28"/>
        </w:rPr>
        <w:t xml:space="preserve"> </w:t>
      </w:r>
      <w:r w:rsidRPr="00331768">
        <w:rPr>
          <w:rFonts w:ascii="Times New Roman" w:hAnsi="Times New Roman"/>
          <w:sz w:val="28"/>
          <w:szCs w:val="28"/>
        </w:rPr>
        <w:t>рублей;</w:t>
      </w:r>
    </w:p>
    <w:p w:rsidR="002E4CD5" w:rsidRPr="00331768" w:rsidRDefault="002E4CD5" w:rsidP="002E4CD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1768">
        <w:rPr>
          <w:rFonts w:ascii="Times New Roman" w:hAnsi="Times New Roman"/>
          <w:sz w:val="28"/>
          <w:szCs w:val="28"/>
        </w:rPr>
        <w:t xml:space="preserve">Всего доходная часть бюджета была уточнена на </w:t>
      </w:r>
      <w:r w:rsidR="00331768" w:rsidRPr="00331768">
        <w:rPr>
          <w:rFonts w:ascii="Times New Roman" w:hAnsi="Times New Roman"/>
          <w:sz w:val="28"/>
          <w:szCs w:val="28"/>
        </w:rPr>
        <w:t>65005,98</w:t>
      </w:r>
      <w:r w:rsidRPr="00331768">
        <w:rPr>
          <w:rFonts w:ascii="Times New Roman" w:hAnsi="Times New Roman"/>
          <w:sz w:val="28"/>
          <w:szCs w:val="28"/>
        </w:rPr>
        <w:t xml:space="preserve"> тыс.</w:t>
      </w:r>
      <w:r w:rsidR="00155B46" w:rsidRPr="00331768">
        <w:rPr>
          <w:rFonts w:ascii="Times New Roman" w:hAnsi="Times New Roman"/>
          <w:sz w:val="28"/>
          <w:szCs w:val="28"/>
        </w:rPr>
        <w:t xml:space="preserve"> </w:t>
      </w:r>
      <w:r w:rsidRPr="00331768">
        <w:rPr>
          <w:rFonts w:ascii="Times New Roman" w:hAnsi="Times New Roman"/>
          <w:sz w:val="28"/>
          <w:szCs w:val="28"/>
        </w:rPr>
        <w:t xml:space="preserve">рублей, в том числе за счет безвозмездных поступлений – на </w:t>
      </w:r>
      <w:r w:rsidR="00331768" w:rsidRPr="00331768">
        <w:rPr>
          <w:rFonts w:ascii="Times New Roman" w:hAnsi="Times New Roman"/>
          <w:sz w:val="28"/>
          <w:szCs w:val="28"/>
        </w:rPr>
        <w:t>64635,18</w:t>
      </w:r>
      <w:r w:rsidRPr="00331768">
        <w:rPr>
          <w:rFonts w:ascii="Times New Roman" w:hAnsi="Times New Roman"/>
          <w:sz w:val="28"/>
          <w:szCs w:val="28"/>
        </w:rPr>
        <w:t xml:space="preserve"> тыс.</w:t>
      </w:r>
      <w:r w:rsidR="00155B46" w:rsidRPr="00331768">
        <w:rPr>
          <w:rFonts w:ascii="Times New Roman" w:hAnsi="Times New Roman"/>
          <w:sz w:val="28"/>
          <w:szCs w:val="28"/>
        </w:rPr>
        <w:t xml:space="preserve"> </w:t>
      </w:r>
      <w:r w:rsidRPr="00331768">
        <w:rPr>
          <w:rFonts w:ascii="Times New Roman" w:hAnsi="Times New Roman"/>
          <w:sz w:val="28"/>
          <w:szCs w:val="28"/>
        </w:rPr>
        <w:t>рублей.</w:t>
      </w:r>
    </w:p>
    <w:p w:rsidR="004A2B54" w:rsidRPr="0030181D" w:rsidRDefault="004A2B54" w:rsidP="00745ED5">
      <w:pPr>
        <w:ind w:firstLine="708"/>
        <w:jc w:val="both"/>
        <w:rPr>
          <w:b/>
          <w:bCs/>
          <w:sz w:val="28"/>
          <w:szCs w:val="28"/>
        </w:rPr>
      </w:pPr>
      <w:r w:rsidRPr="0030181D">
        <w:rPr>
          <w:sz w:val="28"/>
          <w:szCs w:val="28"/>
        </w:rPr>
        <w:t>В представленном отче</w:t>
      </w:r>
      <w:r w:rsidR="005E4F70" w:rsidRPr="0030181D">
        <w:rPr>
          <w:sz w:val="28"/>
          <w:szCs w:val="28"/>
        </w:rPr>
        <w:t>те об исполнении бюджета за 20</w:t>
      </w:r>
      <w:r w:rsidR="00D03128" w:rsidRPr="0030181D">
        <w:rPr>
          <w:sz w:val="28"/>
          <w:szCs w:val="28"/>
        </w:rPr>
        <w:t>20</w:t>
      </w:r>
      <w:r w:rsidRPr="0030181D">
        <w:rPr>
          <w:sz w:val="28"/>
          <w:szCs w:val="28"/>
        </w:rPr>
        <w:t xml:space="preserve"> год уточненный план по доходам отражен в сумме </w:t>
      </w:r>
      <w:r w:rsidR="00491791" w:rsidRPr="0030181D">
        <w:rPr>
          <w:b/>
          <w:bCs/>
          <w:sz w:val="28"/>
          <w:szCs w:val="28"/>
        </w:rPr>
        <w:t>49132,45</w:t>
      </w:r>
      <w:r w:rsidRPr="0030181D">
        <w:rPr>
          <w:sz w:val="28"/>
          <w:szCs w:val="28"/>
        </w:rPr>
        <w:t xml:space="preserve"> тыс.</w:t>
      </w:r>
      <w:r w:rsidR="00155B46" w:rsidRPr="0030181D">
        <w:rPr>
          <w:sz w:val="28"/>
          <w:szCs w:val="28"/>
        </w:rPr>
        <w:t xml:space="preserve"> </w:t>
      </w:r>
      <w:r w:rsidRPr="0030181D">
        <w:rPr>
          <w:sz w:val="28"/>
          <w:szCs w:val="28"/>
        </w:rPr>
        <w:t xml:space="preserve">руб., что составляет </w:t>
      </w:r>
      <w:r w:rsidR="00491791" w:rsidRPr="0030181D">
        <w:rPr>
          <w:sz w:val="28"/>
          <w:szCs w:val="28"/>
        </w:rPr>
        <w:t>665,72</w:t>
      </w:r>
      <w:r w:rsidR="00155B46" w:rsidRPr="0030181D">
        <w:rPr>
          <w:sz w:val="28"/>
          <w:szCs w:val="28"/>
        </w:rPr>
        <w:t xml:space="preserve"> </w:t>
      </w:r>
      <w:r w:rsidRPr="0030181D">
        <w:rPr>
          <w:sz w:val="28"/>
          <w:szCs w:val="28"/>
        </w:rPr>
        <w:t>% от первоначаль</w:t>
      </w:r>
      <w:r w:rsidR="005E4F70" w:rsidRPr="0030181D">
        <w:rPr>
          <w:sz w:val="28"/>
          <w:szCs w:val="28"/>
        </w:rPr>
        <w:t>но утвержденного бюджета на 20</w:t>
      </w:r>
      <w:r w:rsidR="00491791" w:rsidRPr="0030181D">
        <w:rPr>
          <w:sz w:val="28"/>
          <w:szCs w:val="28"/>
        </w:rPr>
        <w:t>20</w:t>
      </w:r>
      <w:r w:rsidR="00745ED5" w:rsidRPr="0030181D">
        <w:rPr>
          <w:sz w:val="28"/>
          <w:szCs w:val="28"/>
        </w:rPr>
        <w:t xml:space="preserve"> </w:t>
      </w:r>
      <w:r w:rsidRPr="0030181D">
        <w:rPr>
          <w:sz w:val="28"/>
          <w:szCs w:val="28"/>
        </w:rPr>
        <w:t xml:space="preserve">год. </w:t>
      </w:r>
    </w:p>
    <w:p w:rsidR="00694338" w:rsidRPr="0030181D" w:rsidRDefault="00694338" w:rsidP="001A6F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B54" w:rsidRPr="0030181D" w:rsidRDefault="004A2B54" w:rsidP="004A2B54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181D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Хасанского городского поселения по основным источникам </w:t>
      </w:r>
    </w:p>
    <w:p w:rsidR="004A2B54" w:rsidRPr="0030181D" w:rsidRDefault="004A2B54" w:rsidP="004A2B54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2B54" w:rsidRPr="0030181D" w:rsidRDefault="004A2B54" w:rsidP="004A2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0181D">
        <w:rPr>
          <w:rFonts w:ascii="Times New Roman" w:hAnsi="Times New Roman"/>
          <w:sz w:val="28"/>
          <w:szCs w:val="28"/>
        </w:rPr>
        <w:t>Исполнение бюджета по доходам, отраженное в отчете об исполнении бюджета поселения, соответствует суммам доходов бюджета Хасанского городского поселения, отраженным в «Отчете об исполнении бюджета» (форма 0503117), представленном администрацией поселения. Расхождений нет.</w:t>
      </w:r>
    </w:p>
    <w:p w:rsidR="004B15D9" w:rsidRPr="0030181D" w:rsidRDefault="004B15D9" w:rsidP="004B15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0181D">
        <w:rPr>
          <w:rFonts w:ascii="Times New Roman" w:hAnsi="Times New Roman"/>
          <w:sz w:val="28"/>
          <w:szCs w:val="28"/>
        </w:rPr>
        <w:t>В соответствии с данными отче</w:t>
      </w:r>
      <w:r w:rsidR="004B6414" w:rsidRPr="0030181D">
        <w:rPr>
          <w:rFonts w:ascii="Times New Roman" w:hAnsi="Times New Roman"/>
          <w:sz w:val="28"/>
          <w:szCs w:val="28"/>
        </w:rPr>
        <w:t>та об исполнении бюджета за 20</w:t>
      </w:r>
      <w:r w:rsidR="00745ED5" w:rsidRPr="0030181D">
        <w:rPr>
          <w:rFonts w:ascii="Times New Roman" w:hAnsi="Times New Roman"/>
          <w:sz w:val="28"/>
          <w:szCs w:val="28"/>
        </w:rPr>
        <w:t>20</w:t>
      </w:r>
      <w:r w:rsidRPr="0030181D">
        <w:rPr>
          <w:rFonts w:ascii="Times New Roman" w:hAnsi="Times New Roman"/>
          <w:sz w:val="28"/>
          <w:szCs w:val="28"/>
        </w:rPr>
        <w:t xml:space="preserve"> год в бюджет поселения всего поступило доходов в сумме </w:t>
      </w:r>
      <w:r w:rsidR="00745ED5" w:rsidRPr="0030181D">
        <w:rPr>
          <w:rFonts w:ascii="Times New Roman" w:hAnsi="Times New Roman"/>
          <w:sz w:val="28"/>
          <w:szCs w:val="28"/>
        </w:rPr>
        <w:t>49132,45</w:t>
      </w:r>
      <w:r w:rsidRPr="0030181D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745ED5" w:rsidRPr="0030181D">
        <w:rPr>
          <w:rFonts w:ascii="Times New Roman" w:hAnsi="Times New Roman"/>
          <w:sz w:val="28"/>
          <w:szCs w:val="28"/>
        </w:rPr>
        <w:t>67,88</w:t>
      </w:r>
      <w:r w:rsidR="00C10365" w:rsidRPr="0030181D">
        <w:rPr>
          <w:rFonts w:ascii="Times New Roman" w:hAnsi="Times New Roman"/>
          <w:sz w:val="28"/>
          <w:szCs w:val="28"/>
        </w:rPr>
        <w:t xml:space="preserve"> </w:t>
      </w:r>
      <w:r w:rsidRPr="0030181D">
        <w:rPr>
          <w:rFonts w:ascii="Times New Roman" w:hAnsi="Times New Roman"/>
          <w:sz w:val="28"/>
          <w:szCs w:val="28"/>
        </w:rPr>
        <w:t xml:space="preserve">% к уточненному плану года. Поступление доходов составило на </w:t>
      </w:r>
      <w:r w:rsidR="00745ED5" w:rsidRPr="0030181D">
        <w:rPr>
          <w:rFonts w:ascii="Times New Roman" w:hAnsi="Times New Roman"/>
          <w:sz w:val="28"/>
          <w:szCs w:val="28"/>
        </w:rPr>
        <w:t>23253,85</w:t>
      </w:r>
      <w:r w:rsidR="007603E4" w:rsidRPr="0030181D">
        <w:rPr>
          <w:rFonts w:ascii="Times New Roman" w:hAnsi="Times New Roman"/>
          <w:sz w:val="28"/>
          <w:szCs w:val="28"/>
        </w:rPr>
        <w:t xml:space="preserve"> </w:t>
      </w:r>
      <w:r w:rsidRPr="0030181D">
        <w:rPr>
          <w:rFonts w:ascii="Times New Roman" w:hAnsi="Times New Roman"/>
          <w:sz w:val="28"/>
          <w:szCs w:val="28"/>
        </w:rPr>
        <w:t xml:space="preserve">тыс. рублей </w:t>
      </w:r>
      <w:r w:rsidR="00745ED5" w:rsidRPr="0030181D">
        <w:rPr>
          <w:rFonts w:ascii="Times New Roman" w:hAnsi="Times New Roman"/>
          <w:sz w:val="28"/>
          <w:szCs w:val="28"/>
        </w:rPr>
        <w:t>меньше</w:t>
      </w:r>
      <w:r w:rsidRPr="0030181D">
        <w:rPr>
          <w:rFonts w:ascii="Times New Roman" w:hAnsi="Times New Roman"/>
          <w:sz w:val="28"/>
          <w:szCs w:val="28"/>
        </w:rPr>
        <w:t xml:space="preserve"> по отношению к уточненному плану.</w:t>
      </w:r>
    </w:p>
    <w:p w:rsidR="002C1BE0" w:rsidRPr="0030181D" w:rsidRDefault="002C1BE0" w:rsidP="002C1B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0181D">
        <w:rPr>
          <w:rFonts w:ascii="Times New Roman" w:hAnsi="Times New Roman"/>
          <w:sz w:val="28"/>
          <w:szCs w:val="28"/>
        </w:rPr>
        <w:t>Исполнение доходной части бюджета поселения отражено в таблице 2.</w:t>
      </w:r>
    </w:p>
    <w:p w:rsidR="002324F4" w:rsidRPr="0030181D" w:rsidRDefault="002324F4" w:rsidP="002C1B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4F4" w:rsidRPr="0030181D" w:rsidRDefault="002324F4" w:rsidP="002C1B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0181D" w:rsidRDefault="0030181D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1BE0" w:rsidRPr="0030181D" w:rsidRDefault="002C1BE0" w:rsidP="002C1BE0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30181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2C1BE0" w:rsidRPr="0030181D" w:rsidRDefault="002C1BE0" w:rsidP="002C1BE0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  <w:r w:rsidRPr="0030181D">
        <w:rPr>
          <w:rFonts w:ascii="Times New Roman" w:hAnsi="Times New Roman"/>
          <w:sz w:val="28"/>
          <w:szCs w:val="28"/>
        </w:rPr>
        <w:t xml:space="preserve"> </w:t>
      </w:r>
      <w:r w:rsidRPr="0030181D">
        <w:rPr>
          <w:rFonts w:ascii="Times New Roman" w:hAnsi="Times New Roman"/>
          <w:sz w:val="18"/>
          <w:szCs w:val="18"/>
        </w:rPr>
        <w:t>(тыс.</w:t>
      </w:r>
      <w:r w:rsidR="00C10365" w:rsidRPr="0030181D">
        <w:rPr>
          <w:rFonts w:ascii="Times New Roman" w:hAnsi="Times New Roman"/>
          <w:sz w:val="18"/>
          <w:szCs w:val="18"/>
        </w:rPr>
        <w:t xml:space="preserve"> </w:t>
      </w:r>
      <w:r w:rsidRPr="0030181D">
        <w:rPr>
          <w:rFonts w:ascii="Times New Roman" w:hAnsi="Times New Roman"/>
          <w:sz w:val="18"/>
          <w:szCs w:val="18"/>
        </w:rPr>
        <w:t>руб</w:t>
      </w:r>
      <w:r w:rsidR="00C10365" w:rsidRPr="0030181D">
        <w:rPr>
          <w:rFonts w:ascii="Times New Roman" w:hAnsi="Times New Roman"/>
          <w:sz w:val="18"/>
          <w:szCs w:val="18"/>
        </w:rPr>
        <w:t>лей</w:t>
      </w:r>
      <w:r w:rsidRPr="0030181D">
        <w:rPr>
          <w:rFonts w:ascii="Times New Roman" w:hAnsi="Times New Roman"/>
          <w:sz w:val="18"/>
          <w:szCs w:val="18"/>
        </w:rPr>
        <w:t>)</w:t>
      </w:r>
    </w:p>
    <w:p w:rsidR="00B10F9F" w:rsidRDefault="00B10F9F" w:rsidP="002C1BE0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2198"/>
        <w:gridCol w:w="1041"/>
        <w:gridCol w:w="995"/>
        <w:gridCol w:w="1198"/>
        <w:gridCol w:w="1274"/>
        <w:gridCol w:w="1016"/>
        <w:gridCol w:w="1191"/>
        <w:gridCol w:w="1048"/>
        <w:gridCol w:w="1079"/>
      </w:tblGrid>
      <w:tr w:rsidR="00B10F9F" w:rsidTr="00B10F9F">
        <w:trPr>
          <w:trHeight w:val="315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Уточнен-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план на 2020год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Удельный вес в общем объёме доходов бюджета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отклоне-ния</w:t>
            </w:r>
            <w:proofErr w:type="spellEnd"/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при исполнении бюджета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10F9F" w:rsidTr="00B10F9F">
        <w:trPr>
          <w:trHeight w:val="1110"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за 2020 год</w:t>
            </w: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Динамика к 20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гду</w:t>
            </w:r>
            <w:proofErr w:type="spellEnd"/>
          </w:p>
        </w:tc>
      </w:tr>
      <w:tr w:rsidR="00B10F9F" w:rsidTr="00B10F9F">
        <w:trPr>
          <w:trHeight w:val="525"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за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План на 2020 год</w:t>
            </w: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10F9F" w:rsidTr="00B10F9F">
        <w:trPr>
          <w:trHeight w:val="525"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источника доходов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F9F" w:rsidRDefault="00B10F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2019год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исполнения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10F9F" w:rsidTr="00B10F9F">
        <w:trPr>
          <w:trHeight w:val="46"/>
        </w:trPr>
        <w:tc>
          <w:tcPr>
            <w:tcW w:w="2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B10F9F" w:rsidRDefault="00B10F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10F9F" w:rsidTr="00B10F9F">
        <w:trPr>
          <w:trHeight w:val="5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3 565,76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3 208,56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69,76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-357,20</w:t>
            </w:r>
          </w:p>
        </w:tc>
      </w:tr>
      <w:tr w:rsidR="00B10F9F" w:rsidTr="00B10F9F">
        <w:trPr>
          <w:trHeight w:val="5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1 307,95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114,48</w:t>
            </w:r>
          </w:p>
        </w:tc>
      </w:tr>
      <w:tr w:rsidR="00B10F9F" w:rsidTr="00B10F9F">
        <w:trPr>
          <w:trHeight w:val="9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товары, (работы, услуги), реализуемые на территории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-19,24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-83,93</w:t>
            </w:r>
          </w:p>
        </w:tc>
      </w:tr>
      <w:tr w:rsidR="00B10F9F" w:rsidTr="00B10F9F">
        <w:trPr>
          <w:trHeight w:val="5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-386,77</w:t>
            </w:r>
          </w:p>
        </w:tc>
      </w:tr>
      <w:tr w:rsidR="00B10F9F" w:rsidTr="00B10F9F">
        <w:trPr>
          <w:trHeight w:val="57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-0,98</w:t>
            </w:r>
          </w:p>
        </w:tc>
      </w:tr>
      <w:tr w:rsidR="00B10F9F" w:rsidTr="00B10F9F">
        <w:trPr>
          <w:trHeight w:val="57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1 843,01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-1 156,37</w:t>
            </w:r>
          </w:p>
        </w:tc>
      </w:tr>
      <w:tr w:rsidR="00B10F9F" w:rsidTr="00B10F9F">
        <w:trPr>
          <w:trHeight w:val="14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-353,13</w:t>
            </w:r>
          </w:p>
        </w:tc>
      </w:tr>
      <w:tr w:rsidR="00B10F9F" w:rsidTr="00B10F9F">
        <w:trPr>
          <w:trHeight w:val="57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</w:t>
            </w:r>
          </w:p>
        </w:tc>
      </w:tr>
      <w:tr w:rsidR="00B10F9F" w:rsidTr="00B10F9F">
        <w:trPr>
          <w:trHeight w:val="12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-803,27</w:t>
            </w:r>
          </w:p>
        </w:tc>
      </w:tr>
      <w:tr w:rsidR="00B10F9F" w:rsidTr="00B10F9F">
        <w:trPr>
          <w:trHeight w:val="570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13 306,31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3 923,32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68 558,50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45 237,25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92,07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-23 321,25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31 930,94</w:t>
            </w:r>
          </w:p>
        </w:tc>
      </w:tr>
      <w:tr w:rsidR="00B10F9F" w:rsidTr="00B10F9F">
        <w:trPr>
          <w:trHeight w:val="270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9F" w:rsidRDefault="00B10F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F9F" w:rsidTr="00B10F9F">
        <w:trPr>
          <w:trHeight w:val="37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18 715,08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7 380,32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72 386,30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49 132,45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-23 253,85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67,88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9F" w:rsidRDefault="00B10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30 417,37</w:t>
            </w:r>
          </w:p>
        </w:tc>
      </w:tr>
    </w:tbl>
    <w:p w:rsidR="00B10F9F" w:rsidRDefault="00B10F9F" w:rsidP="00B10F9F">
      <w:pPr>
        <w:pStyle w:val="1"/>
        <w:ind w:left="-1418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B10F9F" w:rsidRPr="00A0275E" w:rsidRDefault="00B10F9F" w:rsidP="002C1BE0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FF7EE6" w:rsidRPr="00A0275E" w:rsidRDefault="00FF7EE6" w:rsidP="00F213FD">
      <w:pPr>
        <w:jc w:val="both"/>
        <w:rPr>
          <w:color w:val="548DD4" w:themeColor="text2" w:themeTint="99"/>
          <w:sz w:val="28"/>
          <w:szCs w:val="28"/>
        </w:rPr>
      </w:pPr>
    </w:p>
    <w:p w:rsidR="005B1DC2" w:rsidRPr="004E3EAC" w:rsidRDefault="005B1DC2" w:rsidP="005B1DC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3EAC">
        <w:rPr>
          <w:rFonts w:ascii="Times New Roman" w:hAnsi="Times New Roman"/>
          <w:sz w:val="28"/>
          <w:szCs w:val="28"/>
        </w:rPr>
        <w:t xml:space="preserve">Как видно из таблицы 2, плановые назначения выполнены по </w:t>
      </w:r>
      <w:r w:rsidR="004E3EAC" w:rsidRPr="004E3EAC">
        <w:rPr>
          <w:rFonts w:ascii="Times New Roman" w:hAnsi="Times New Roman"/>
          <w:sz w:val="28"/>
          <w:szCs w:val="28"/>
        </w:rPr>
        <w:t xml:space="preserve">двум </w:t>
      </w:r>
      <w:r w:rsidRPr="004E3EAC">
        <w:rPr>
          <w:rFonts w:ascii="Times New Roman" w:hAnsi="Times New Roman"/>
          <w:sz w:val="28"/>
          <w:szCs w:val="28"/>
        </w:rPr>
        <w:t>подгруппам доходов бюджетной классификации.</w:t>
      </w:r>
    </w:p>
    <w:p w:rsidR="005B1DC2" w:rsidRPr="004E3EAC" w:rsidRDefault="005B1DC2" w:rsidP="005B1DC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E3EAC">
        <w:rPr>
          <w:rFonts w:ascii="Times New Roman" w:hAnsi="Times New Roman"/>
          <w:sz w:val="28"/>
          <w:szCs w:val="28"/>
        </w:rPr>
        <w:t xml:space="preserve">Безвозмездных поступлений поступило </w:t>
      </w:r>
      <w:r w:rsidR="004E3EAC" w:rsidRPr="004E3EAC">
        <w:rPr>
          <w:rFonts w:ascii="Times New Roman" w:hAnsi="Times New Roman"/>
          <w:sz w:val="28"/>
          <w:szCs w:val="28"/>
        </w:rPr>
        <w:t>65,98</w:t>
      </w:r>
      <w:r w:rsidR="00F44B48" w:rsidRPr="004E3EAC">
        <w:rPr>
          <w:rFonts w:ascii="Times New Roman" w:hAnsi="Times New Roman"/>
          <w:sz w:val="28"/>
          <w:szCs w:val="28"/>
        </w:rPr>
        <w:t xml:space="preserve"> </w:t>
      </w:r>
      <w:r w:rsidRPr="004E3EAC">
        <w:rPr>
          <w:rFonts w:ascii="Times New Roman" w:hAnsi="Times New Roman"/>
          <w:sz w:val="28"/>
          <w:szCs w:val="28"/>
        </w:rPr>
        <w:t xml:space="preserve">%  </w:t>
      </w:r>
      <w:proofErr w:type="gramStart"/>
      <w:r w:rsidRPr="004E3EAC">
        <w:rPr>
          <w:rFonts w:ascii="Times New Roman" w:hAnsi="Times New Roman"/>
          <w:sz w:val="28"/>
          <w:szCs w:val="28"/>
        </w:rPr>
        <w:t>от</w:t>
      </w:r>
      <w:proofErr w:type="gramEnd"/>
      <w:r w:rsidRPr="004E3EAC"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5B1DC2" w:rsidRPr="004E3EAC" w:rsidRDefault="005B1DC2" w:rsidP="005B1DC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E3EAC">
        <w:rPr>
          <w:rFonts w:ascii="Times New Roman" w:hAnsi="Times New Roman"/>
          <w:sz w:val="28"/>
          <w:szCs w:val="28"/>
        </w:rPr>
        <w:t>При анализе исполнения бюджета Хасанского городского поселения по доходам, Контрольно-счетное управление отмечает следующее.</w:t>
      </w:r>
    </w:p>
    <w:p w:rsidR="00CB084B" w:rsidRPr="003160D4" w:rsidRDefault="00CB084B" w:rsidP="00CB084B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lastRenderedPageBreak/>
        <w:tab/>
      </w:r>
      <w:r w:rsidRPr="003160D4">
        <w:rPr>
          <w:sz w:val="28"/>
          <w:szCs w:val="28"/>
        </w:rPr>
        <w:t xml:space="preserve">Поступление доходов по подгруппе </w:t>
      </w:r>
      <w:r w:rsidRPr="003160D4">
        <w:rPr>
          <w:b/>
          <w:sz w:val="28"/>
          <w:szCs w:val="28"/>
        </w:rPr>
        <w:t xml:space="preserve">«Налоги на прибыль, доходы» </w:t>
      </w:r>
      <w:r w:rsidRPr="003160D4">
        <w:rPr>
          <w:sz w:val="28"/>
          <w:szCs w:val="28"/>
        </w:rPr>
        <w:t xml:space="preserve">составило </w:t>
      </w:r>
      <w:r w:rsidR="003160D4" w:rsidRPr="003160D4">
        <w:rPr>
          <w:sz w:val="28"/>
          <w:szCs w:val="28"/>
        </w:rPr>
        <w:t>1422,43</w:t>
      </w:r>
      <w:r w:rsidRPr="003160D4">
        <w:t xml:space="preserve"> </w:t>
      </w:r>
      <w:r w:rsidRPr="003160D4">
        <w:rPr>
          <w:sz w:val="28"/>
          <w:szCs w:val="28"/>
        </w:rPr>
        <w:t>тыс.</w:t>
      </w:r>
      <w:r w:rsidR="00F44B48" w:rsidRPr="003160D4">
        <w:rPr>
          <w:sz w:val="28"/>
          <w:szCs w:val="28"/>
        </w:rPr>
        <w:t xml:space="preserve"> </w:t>
      </w:r>
      <w:r w:rsidRPr="003160D4">
        <w:rPr>
          <w:sz w:val="28"/>
          <w:szCs w:val="28"/>
        </w:rPr>
        <w:t xml:space="preserve">рублей или </w:t>
      </w:r>
      <w:r w:rsidR="003160D4" w:rsidRPr="003160D4">
        <w:rPr>
          <w:sz w:val="28"/>
          <w:szCs w:val="28"/>
        </w:rPr>
        <w:t>101,60</w:t>
      </w:r>
      <w:r w:rsidR="00F44B48" w:rsidRPr="003160D4">
        <w:rPr>
          <w:sz w:val="28"/>
          <w:szCs w:val="28"/>
        </w:rPr>
        <w:t xml:space="preserve"> </w:t>
      </w:r>
      <w:r w:rsidRPr="003160D4">
        <w:rPr>
          <w:sz w:val="28"/>
          <w:szCs w:val="28"/>
        </w:rPr>
        <w:t xml:space="preserve">% к уточненному плану на год. Основным источником доходов бюджета является налог на доходы физических лиц. Его удельный вес в сумме налоговых и неналоговых доходов бюджета поселения составляет </w:t>
      </w:r>
      <w:r w:rsidR="003160D4" w:rsidRPr="003160D4">
        <w:rPr>
          <w:sz w:val="28"/>
          <w:szCs w:val="28"/>
        </w:rPr>
        <w:t>2,90</w:t>
      </w:r>
      <w:r w:rsidR="00F44B48" w:rsidRPr="003160D4">
        <w:rPr>
          <w:sz w:val="28"/>
          <w:szCs w:val="28"/>
        </w:rPr>
        <w:t xml:space="preserve"> </w:t>
      </w:r>
      <w:r w:rsidRPr="003160D4">
        <w:rPr>
          <w:sz w:val="28"/>
          <w:szCs w:val="28"/>
        </w:rPr>
        <w:t>%.</w:t>
      </w:r>
    </w:p>
    <w:p w:rsidR="00AD522B" w:rsidRPr="003160D4" w:rsidRDefault="00AD522B" w:rsidP="00AD522B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3160D4">
        <w:rPr>
          <w:sz w:val="28"/>
          <w:szCs w:val="28"/>
        </w:rPr>
        <w:t xml:space="preserve">По подгруппе доходов </w:t>
      </w:r>
      <w:r w:rsidRPr="003160D4">
        <w:rPr>
          <w:b/>
          <w:sz w:val="28"/>
          <w:szCs w:val="28"/>
        </w:rPr>
        <w:t>«Налоги на товары, (работы, услуги), реализуемые на территории РФ»</w:t>
      </w:r>
      <w:r w:rsidRPr="003160D4">
        <w:rPr>
          <w:sz w:val="28"/>
          <w:szCs w:val="28"/>
        </w:rPr>
        <w:t xml:space="preserve"> поступление составило </w:t>
      </w:r>
      <w:r w:rsidR="003160D4" w:rsidRPr="003160D4">
        <w:rPr>
          <w:sz w:val="28"/>
          <w:szCs w:val="28"/>
        </w:rPr>
        <w:t>1033,56</w:t>
      </w:r>
      <w:r w:rsidRPr="003160D4">
        <w:t xml:space="preserve"> </w:t>
      </w:r>
      <w:r w:rsidRPr="003160D4">
        <w:rPr>
          <w:sz w:val="28"/>
          <w:szCs w:val="28"/>
        </w:rPr>
        <w:t>тыс.</w:t>
      </w:r>
      <w:r w:rsidR="00F44B48" w:rsidRPr="003160D4">
        <w:rPr>
          <w:sz w:val="28"/>
          <w:szCs w:val="28"/>
        </w:rPr>
        <w:t xml:space="preserve"> </w:t>
      </w:r>
      <w:r w:rsidRPr="003160D4">
        <w:rPr>
          <w:sz w:val="28"/>
          <w:szCs w:val="28"/>
        </w:rPr>
        <w:t xml:space="preserve">рублей или </w:t>
      </w:r>
      <w:r w:rsidR="003160D4" w:rsidRPr="003160D4">
        <w:rPr>
          <w:sz w:val="28"/>
          <w:szCs w:val="28"/>
        </w:rPr>
        <w:t>98,17</w:t>
      </w:r>
      <w:r w:rsidRPr="003160D4">
        <w:rPr>
          <w:sz w:val="28"/>
          <w:szCs w:val="28"/>
        </w:rPr>
        <w:t xml:space="preserve"> % к уточненному плану года.</w:t>
      </w:r>
    </w:p>
    <w:p w:rsidR="001955F5" w:rsidRPr="003160D4" w:rsidRDefault="001955F5" w:rsidP="001955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60D4">
        <w:rPr>
          <w:rFonts w:ascii="Times New Roman" w:hAnsi="Times New Roman"/>
          <w:sz w:val="28"/>
          <w:szCs w:val="28"/>
        </w:rPr>
        <w:t xml:space="preserve">По подгруппе доходов </w:t>
      </w:r>
      <w:r w:rsidRPr="003160D4">
        <w:rPr>
          <w:rFonts w:ascii="Times New Roman" w:hAnsi="Times New Roman"/>
          <w:b/>
          <w:sz w:val="28"/>
          <w:szCs w:val="28"/>
        </w:rPr>
        <w:t xml:space="preserve">«Налоги на имущество» </w:t>
      </w:r>
      <w:r w:rsidRPr="003160D4">
        <w:rPr>
          <w:rFonts w:ascii="Times New Roman" w:hAnsi="Times New Roman"/>
          <w:sz w:val="28"/>
          <w:szCs w:val="28"/>
        </w:rPr>
        <w:t>поступило</w:t>
      </w:r>
      <w:r w:rsidRPr="003160D4">
        <w:rPr>
          <w:rFonts w:ascii="Times New Roman" w:hAnsi="Times New Roman"/>
          <w:b/>
          <w:sz w:val="28"/>
          <w:szCs w:val="28"/>
        </w:rPr>
        <w:t xml:space="preserve"> </w:t>
      </w:r>
      <w:r w:rsidR="003160D4" w:rsidRPr="003160D4">
        <w:rPr>
          <w:rFonts w:ascii="Times New Roman" w:hAnsi="Times New Roman"/>
          <w:sz w:val="28"/>
          <w:szCs w:val="28"/>
        </w:rPr>
        <w:t>752,57</w:t>
      </w:r>
      <w:r w:rsidRPr="003160D4">
        <w:rPr>
          <w:rFonts w:ascii="Times New Roman" w:hAnsi="Times New Roman"/>
          <w:b/>
          <w:sz w:val="28"/>
          <w:szCs w:val="28"/>
        </w:rPr>
        <w:t xml:space="preserve"> </w:t>
      </w:r>
      <w:r w:rsidRPr="003160D4">
        <w:rPr>
          <w:rFonts w:ascii="Times New Roman" w:hAnsi="Times New Roman"/>
          <w:sz w:val="28"/>
          <w:szCs w:val="28"/>
        </w:rPr>
        <w:t>тыс.</w:t>
      </w:r>
      <w:r w:rsidR="00F44B48" w:rsidRPr="003160D4">
        <w:rPr>
          <w:rFonts w:ascii="Times New Roman" w:hAnsi="Times New Roman"/>
          <w:sz w:val="28"/>
          <w:szCs w:val="28"/>
        </w:rPr>
        <w:t xml:space="preserve"> </w:t>
      </w:r>
      <w:r w:rsidRPr="003160D4">
        <w:rPr>
          <w:rFonts w:ascii="Times New Roman" w:hAnsi="Times New Roman"/>
          <w:sz w:val="28"/>
          <w:szCs w:val="28"/>
        </w:rPr>
        <w:t xml:space="preserve">рублей или </w:t>
      </w:r>
      <w:r w:rsidR="003160D4" w:rsidRPr="003160D4">
        <w:rPr>
          <w:rFonts w:ascii="Times New Roman" w:hAnsi="Times New Roman"/>
          <w:sz w:val="28"/>
          <w:szCs w:val="28"/>
        </w:rPr>
        <w:t>109,70</w:t>
      </w:r>
      <w:r w:rsidR="00F44B48" w:rsidRPr="003160D4">
        <w:rPr>
          <w:rFonts w:ascii="Times New Roman" w:hAnsi="Times New Roman"/>
          <w:sz w:val="28"/>
          <w:szCs w:val="28"/>
        </w:rPr>
        <w:t xml:space="preserve"> </w:t>
      </w:r>
      <w:r w:rsidRPr="003160D4">
        <w:rPr>
          <w:rFonts w:ascii="Times New Roman" w:hAnsi="Times New Roman"/>
          <w:sz w:val="28"/>
          <w:szCs w:val="28"/>
        </w:rPr>
        <w:t>% от плана, в том числе:</w:t>
      </w:r>
    </w:p>
    <w:p w:rsidR="001955F5" w:rsidRPr="00733A8A" w:rsidRDefault="001955F5" w:rsidP="001955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3A8A">
        <w:rPr>
          <w:rFonts w:ascii="Times New Roman" w:hAnsi="Times New Roman"/>
          <w:sz w:val="28"/>
          <w:szCs w:val="28"/>
        </w:rPr>
        <w:t>- поступление по статье доходов «Налог на имущество</w:t>
      </w:r>
      <w:r w:rsidR="00887BA5" w:rsidRPr="00733A8A">
        <w:rPr>
          <w:rFonts w:ascii="Times New Roman" w:hAnsi="Times New Roman"/>
          <w:sz w:val="28"/>
          <w:szCs w:val="28"/>
        </w:rPr>
        <w:t xml:space="preserve"> физических лиц» составило </w:t>
      </w:r>
      <w:r w:rsidR="008B4DCF" w:rsidRPr="00733A8A">
        <w:rPr>
          <w:rFonts w:ascii="Times New Roman" w:hAnsi="Times New Roman"/>
          <w:sz w:val="28"/>
          <w:szCs w:val="28"/>
        </w:rPr>
        <w:t>166,40</w:t>
      </w:r>
      <w:r w:rsidRPr="00733A8A">
        <w:rPr>
          <w:rFonts w:ascii="Times New Roman" w:hAnsi="Times New Roman"/>
          <w:sz w:val="28"/>
          <w:szCs w:val="28"/>
        </w:rPr>
        <w:t xml:space="preserve"> тыс.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="00887BA5" w:rsidRPr="00733A8A">
        <w:rPr>
          <w:rFonts w:ascii="Times New Roman" w:hAnsi="Times New Roman"/>
          <w:sz w:val="28"/>
          <w:szCs w:val="28"/>
        </w:rPr>
        <w:t>рублей (</w:t>
      </w:r>
      <w:r w:rsidR="008B4DCF" w:rsidRPr="00733A8A">
        <w:rPr>
          <w:rFonts w:ascii="Times New Roman" w:hAnsi="Times New Roman"/>
          <w:sz w:val="28"/>
          <w:szCs w:val="28"/>
        </w:rPr>
        <w:t>110,20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>% от плановых назначений);</w:t>
      </w:r>
    </w:p>
    <w:p w:rsidR="001955F5" w:rsidRPr="00733A8A" w:rsidRDefault="001955F5" w:rsidP="001955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3A8A">
        <w:rPr>
          <w:rFonts w:ascii="Times New Roman" w:hAnsi="Times New Roman"/>
          <w:sz w:val="28"/>
          <w:szCs w:val="28"/>
        </w:rPr>
        <w:t xml:space="preserve">- поступление по статье доходов «Земельный налог» составило </w:t>
      </w:r>
      <w:r w:rsidR="008B4DCF" w:rsidRPr="00733A8A">
        <w:rPr>
          <w:rFonts w:ascii="Times New Roman" w:hAnsi="Times New Roman"/>
          <w:sz w:val="28"/>
          <w:szCs w:val="28"/>
        </w:rPr>
        <w:t>586,17</w:t>
      </w:r>
      <w:r w:rsidRPr="00733A8A">
        <w:rPr>
          <w:rFonts w:ascii="Times New Roman" w:hAnsi="Times New Roman"/>
          <w:sz w:val="28"/>
          <w:szCs w:val="28"/>
        </w:rPr>
        <w:t xml:space="preserve"> тыс.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="00887BA5" w:rsidRPr="00733A8A">
        <w:rPr>
          <w:rFonts w:ascii="Times New Roman" w:hAnsi="Times New Roman"/>
          <w:sz w:val="28"/>
          <w:szCs w:val="28"/>
        </w:rPr>
        <w:t xml:space="preserve">рублей или </w:t>
      </w:r>
      <w:r w:rsidR="008B4DCF" w:rsidRPr="00733A8A">
        <w:rPr>
          <w:rFonts w:ascii="Times New Roman" w:hAnsi="Times New Roman"/>
          <w:sz w:val="28"/>
          <w:szCs w:val="28"/>
        </w:rPr>
        <w:t>109,57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>% от плана, в том числе:</w:t>
      </w:r>
    </w:p>
    <w:p w:rsidR="001955F5" w:rsidRPr="00733A8A" w:rsidRDefault="001955F5" w:rsidP="001955F5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3A8A">
        <w:rPr>
          <w:rFonts w:ascii="Times New Roman" w:hAnsi="Times New Roman"/>
          <w:sz w:val="28"/>
          <w:szCs w:val="28"/>
        </w:rPr>
        <w:t xml:space="preserve">-  по виду доходов </w:t>
      </w:r>
      <w:r w:rsidRPr="00733A8A">
        <w:rPr>
          <w:rFonts w:ascii="Times New Roman" w:hAnsi="Times New Roman"/>
          <w:i/>
          <w:sz w:val="28"/>
          <w:szCs w:val="28"/>
        </w:rPr>
        <w:t>«Земельный налог с организаций, обладающих земельным участком, расположенным в границах городских  поселений»</w:t>
      </w:r>
      <w:r w:rsidRPr="00733A8A">
        <w:rPr>
          <w:rFonts w:ascii="Times New Roman" w:hAnsi="Times New Roman"/>
          <w:b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 xml:space="preserve">поступило </w:t>
      </w:r>
      <w:r w:rsidR="00A121B7" w:rsidRPr="00733A8A">
        <w:rPr>
          <w:rFonts w:ascii="Times New Roman" w:hAnsi="Times New Roman"/>
          <w:sz w:val="28"/>
          <w:szCs w:val="28"/>
        </w:rPr>
        <w:t>234,88</w:t>
      </w:r>
      <w:r w:rsidRPr="00733A8A">
        <w:rPr>
          <w:rFonts w:ascii="Times New Roman" w:hAnsi="Times New Roman"/>
          <w:sz w:val="28"/>
          <w:szCs w:val="28"/>
        </w:rPr>
        <w:t xml:space="preserve"> тыс.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="00A121B7" w:rsidRPr="00733A8A">
        <w:rPr>
          <w:rFonts w:ascii="Times New Roman" w:hAnsi="Times New Roman"/>
          <w:sz w:val="28"/>
          <w:szCs w:val="28"/>
        </w:rPr>
        <w:t>рублей (105,80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>% от плана);</w:t>
      </w:r>
    </w:p>
    <w:p w:rsidR="001955F5" w:rsidRPr="00733A8A" w:rsidRDefault="001955F5" w:rsidP="001955F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3A8A">
        <w:rPr>
          <w:rFonts w:ascii="Times New Roman" w:hAnsi="Times New Roman"/>
          <w:sz w:val="28"/>
          <w:szCs w:val="28"/>
        </w:rPr>
        <w:t xml:space="preserve">- по виду доходов </w:t>
      </w:r>
      <w:r w:rsidRPr="00733A8A">
        <w:rPr>
          <w:rFonts w:ascii="Times New Roman" w:hAnsi="Times New Roman"/>
          <w:i/>
          <w:sz w:val="28"/>
          <w:szCs w:val="28"/>
        </w:rPr>
        <w:t xml:space="preserve">«Земельный налог с физических лиц, обладающих земельным участком, расположенным в границах  городских  поселений» </w:t>
      </w:r>
      <w:r w:rsidR="00887BA5" w:rsidRPr="00733A8A">
        <w:rPr>
          <w:rFonts w:ascii="Times New Roman" w:hAnsi="Times New Roman"/>
          <w:sz w:val="28"/>
          <w:szCs w:val="28"/>
        </w:rPr>
        <w:t xml:space="preserve">поступило </w:t>
      </w:r>
      <w:r w:rsidR="00A121B7" w:rsidRPr="00733A8A">
        <w:rPr>
          <w:rFonts w:ascii="Times New Roman" w:hAnsi="Times New Roman"/>
          <w:sz w:val="28"/>
          <w:szCs w:val="28"/>
        </w:rPr>
        <w:t>351,29</w:t>
      </w:r>
      <w:r w:rsidRPr="00733A8A">
        <w:rPr>
          <w:rFonts w:ascii="Times New Roman" w:hAnsi="Times New Roman"/>
          <w:sz w:val="28"/>
          <w:szCs w:val="28"/>
        </w:rPr>
        <w:t xml:space="preserve"> тыс.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="00887BA5" w:rsidRPr="00733A8A">
        <w:rPr>
          <w:rFonts w:ascii="Times New Roman" w:hAnsi="Times New Roman"/>
          <w:sz w:val="28"/>
          <w:szCs w:val="28"/>
        </w:rPr>
        <w:t>рублей (</w:t>
      </w:r>
      <w:r w:rsidR="00A121B7" w:rsidRPr="00733A8A">
        <w:rPr>
          <w:rFonts w:ascii="Times New Roman" w:hAnsi="Times New Roman"/>
          <w:sz w:val="28"/>
          <w:szCs w:val="28"/>
        </w:rPr>
        <w:t>112,23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>% от плана).</w:t>
      </w:r>
    </w:p>
    <w:p w:rsidR="00440924" w:rsidRPr="00733A8A" w:rsidRDefault="00440924" w:rsidP="0044092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0275E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733A8A">
        <w:rPr>
          <w:rFonts w:ascii="Times New Roman" w:hAnsi="Times New Roman"/>
          <w:sz w:val="28"/>
          <w:szCs w:val="28"/>
        </w:rPr>
        <w:t xml:space="preserve">По подгруппе </w:t>
      </w:r>
      <w:r w:rsidRPr="00733A8A">
        <w:rPr>
          <w:rFonts w:ascii="Times New Roman" w:hAnsi="Times New Roman"/>
          <w:b/>
          <w:sz w:val="28"/>
          <w:szCs w:val="28"/>
        </w:rPr>
        <w:t>«Доходы от использования имущества, находящегося в государственной и муниципальной собственности»</w:t>
      </w:r>
      <w:r w:rsidRPr="00733A8A">
        <w:rPr>
          <w:rFonts w:ascii="Times New Roman" w:hAnsi="Times New Roman"/>
          <w:sz w:val="28"/>
          <w:szCs w:val="28"/>
        </w:rPr>
        <w:t xml:space="preserve"> доходы были запланированы в сумме </w:t>
      </w:r>
      <w:r w:rsidR="00733A8A" w:rsidRPr="00733A8A">
        <w:rPr>
          <w:rFonts w:ascii="Times New Roman" w:hAnsi="Times New Roman"/>
          <w:sz w:val="28"/>
          <w:szCs w:val="28"/>
        </w:rPr>
        <w:t>689,00</w:t>
      </w:r>
      <w:r w:rsidRPr="00733A8A">
        <w:rPr>
          <w:rFonts w:ascii="Times New Roman" w:hAnsi="Times New Roman"/>
          <w:sz w:val="28"/>
          <w:szCs w:val="28"/>
        </w:rPr>
        <w:t xml:space="preserve"> тыс.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 xml:space="preserve">рублей, исполнение составило </w:t>
      </w:r>
      <w:r w:rsidR="00733A8A" w:rsidRPr="00733A8A">
        <w:rPr>
          <w:rFonts w:ascii="Times New Roman" w:hAnsi="Times New Roman"/>
          <w:sz w:val="28"/>
          <w:szCs w:val="28"/>
        </w:rPr>
        <w:t>99,66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 xml:space="preserve">% от годового плана, поступило </w:t>
      </w:r>
      <w:r w:rsidR="00733A8A" w:rsidRPr="00733A8A">
        <w:rPr>
          <w:rFonts w:ascii="Times New Roman" w:hAnsi="Times New Roman"/>
          <w:sz w:val="28"/>
          <w:szCs w:val="28"/>
        </w:rPr>
        <w:t>686,64</w:t>
      </w:r>
      <w:r w:rsidRPr="00733A8A">
        <w:rPr>
          <w:rFonts w:ascii="Times New Roman" w:hAnsi="Times New Roman"/>
          <w:sz w:val="28"/>
          <w:szCs w:val="28"/>
        </w:rPr>
        <w:t xml:space="preserve"> тыс.</w:t>
      </w:r>
      <w:r w:rsidR="00F44B48" w:rsidRPr="00733A8A">
        <w:rPr>
          <w:rFonts w:ascii="Times New Roman" w:hAnsi="Times New Roman"/>
          <w:sz w:val="28"/>
          <w:szCs w:val="28"/>
        </w:rPr>
        <w:t xml:space="preserve"> </w:t>
      </w:r>
      <w:r w:rsidRPr="00733A8A">
        <w:rPr>
          <w:rFonts w:ascii="Times New Roman" w:hAnsi="Times New Roman"/>
          <w:sz w:val="28"/>
          <w:szCs w:val="28"/>
        </w:rPr>
        <w:t>рублей, в том числе:</w:t>
      </w:r>
    </w:p>
    <w:p w:rsidR="00440924" w:rsidRPr="007B5303" w:rsidRDefault="00440924" w:rsidP="0044092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0275E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proofErr w:type="gramStart"/>
      <w:r w:rsidRPr="007B5303"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7B5303">
        <w:t xml:space="preserve"> </w:t>
      </w:r>
      <w:r w:rsidRPr="007B5303">
        <w:rPr>
          <w:rFonts w:ascii="Times New Roman" w:hAnsi="Times New Roman"/>
          <w:sz w:val="28"/>
          <w:szCs w:val="28"/>
        </w:rPr>
        <w:t xml:space="preserve">получены в сумме </w:t>
      </w:r>
      <w:r w:rsidR="00EB70DB" w:rsidRPr="007B5303">
        <w:rPr>
          <w:rFonts w:ascii="Times New Roman" w:hAnsi="Times New Roman"/>
          <w:sz w:val="28"/>
          <w:szCs w:val="28"/>
        </w:rPr>
        <w:t>351,74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75696D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рублей (</w:t>
      </w:r>
      <w:r w:rsidR="00EB70DB" w:rsidRPr="007B5303">
        <w:rPr>
          <w:rFonts w:ascii="Times New Roman" w:hAnsi="Times New Roman"/>
          <w:sz w:val="28"/>
          <w:szCs w:val="28"/>
        </w:rPr>
        <w:t>99,36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% от плана);</w:t>
      </w:r>
      <w:proofErr w:type="gramEnd"/>
    </w:p>
    <w:p w:rsidR="00440924" w:rsidRPr="007B5303" w:rsidRDefault="00440924" w:rsidP="0044092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B5303">
        <w:rPr>
          <w:rFonts w:ascii="Times New Roman" w:hAnsi="Times New Roman"/>
          <w:sz w:val="28"/>
          <w:szCs w:val="28"/>
        </w:rPr>
        <w:tab/>
        <w:t>- доходы от сдачи в аренду имущества, находящегося в оперативном управлении органов управления городских поселений</w:t>
      </w:r>
      <w:r w:rsidRPr="007B5303">
        <w:rPr>
          <w:rFonts w:eastAsia="Batang"/>
          <w:sz w:val="21"/>
          <w:szCs w:val="21"/>
        </w:rPr>
        <w:t xml:space="preserve"> </w:t>
      </w:r>
      <w:r w:rsidRPr="007B5303">
        <w:rPr>
          <w:rFonts w:ascii="Times New Roman" w:eastAsia="Batang" w:hAnsi="Times New Roman"/>
          <w:sz w:val="28"/>
          <w:szCs w:val="28"/>
        </w:rPr>
        <w:t>и созданных ими учреждений (за исключением имущества муниципальных бюджетных и автономных учреждений)</w:t>
      </w:r>
      <w:r w:rsidRPr="007B5303">
        <w:rPr>
          <w:rFonts w:ascii="Times New Roman" w:hAnsi="Times New Roman"/>
          <w:sz w:val="28"/>
          <w:szCs w:val="28"/>
        </w:rPr>
        <w:t xml:space="preserve"> получены в сумме </w:t>
      </w:r>
      <w:r w:rsidR="007B5303" w:rsidRPr="007B5303">
        <w:rPr>
          <w:rFonts w:ascii="Times New Roman" w:hAnsi="Times New Roman"/>
          <w:sz w:val="28"/>
          <w:szCs w:val="28"/>
        </w:rPr>
        <w:t>334,90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="0075696D" w:rsidRPr="007B5303">
        <w:rPr>
          <w:rFonts w:ascii="Times New Roman" w:hAnsi="Times New Roman"/>
          <w:sz w:val="28"/>
          <w:szCs w:val="28"/>
        </w:rPr>
        <w:t>рублей (</w:t>
      </w:r>
      <w:r w:rsidR="007B5303" w:rsidRPr="007B5303">
        <w:rPr>
          <w:rFonts w:ascii="Times New Roman" w:hAnsi="Times New Roman"/>
          <w:sz w:val="28"/>
          <w:szCs w:val="28"/>
        </w:rPr>
        <w:t>99,97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% от плана).</w:t>
      </w:r>
    </w:p>
    <w:p w:rsidR="00CA0404" w:rsidRPr="007B5303" w:rsidRDefault="00CA0404" w:rsidP="00CA040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0275E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7B5303">
        <w:rPr>
          <w:rFonts w:ascii="Times New Roman" w:hAnsi="Times New Roman"/>
          <w:sz w:val="28"/>
          <w:szCs w:val="28"/>
        </w:rPr>
        <w:t>Таким образом, доходы бюджета Хасанского городского поселения (без учета безвозмездных поступлений) за 20</w:t>
      </w:r>
      <w:r w:rsidR="007B5303" w:rsidRPr="007B5303">
        <w:rPr>
          <w:rFonts w:ascii="Times New Roman" w:hAnsi="Times New Roman"/>
          <w:sz w:val="28"/>
          <w:szCs w:val="28"/>
        </w:rPr>
        <w:t>20</w:t>
      </w:r>
      <w:r w:rsidRPr="007B5303">
        <w:rPr>
          <w:rFonts w:ascii="Times New Roman" w:hAnsi="Times New Roman"/>
          <w:sz w:val="28"/>
          <w:szCs w:val="28"/>
        </w:rPr>
        <w:t xml:space="preserve"> год составили </w:t>
      </w:r>
      <w:r w:rsidR="007B5303" w:rsidRPr="007B5303">
        <w:rPr>
          <w:rFonts w:ascii="Times New Roman" w:hAnsi="Times New Roman"/>
          <w:sz w:val="28"/>
          <w:szCs w:val="28"/>
        </w:rPr>
        <w:t>3895,20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 xml:space="preserve">рублей или </w:t>
      </w:r>
      <w:r w:rsidR="007B5303" w:rsidRPr="007B5303">
        <w:rPr>
          <w:rFonts w:ascii="Times New Roman" w:hAnsi="Times New Roman"/>
          <w:sz w:val="28"/>
          <w:szCs w:val="28"/>
        </w:rPr>
        <w:t>101,76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% от уточненных годовых назначений.</w:t>
      </w:r>
    </w:p>
    <w:p w:rsidR="002F334A" w:rsidRPr="007B5303" w:rsidRDefault="002F334A" w:rsidP="002F33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0275E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7B5303">
        <w:rPr>
          <w:rFonts w:ascii="Times New Roman" w:hAnsi="Times New Roman"/>
          <w:sz w:val="28"/>
          <w:szCs w:val="28"/>
        </w:rPr>
        <w:t>Уточненные плановые назначения по безвозмездным поступлениям исполнены за 20</w:t>
      </w:r>
      <w:r w:rsidR="007B5303" w:rsidRPr="007B5303">
        <w:rPr>
          <w:rFonts w:ascii="Times New Roman" w:hAnsi="Times New Roman"/>
          <w:sz w:val="28"/>
          <w:szCs w:val="28"/>
        </w:rPr>
        <w:t>20</w:t>
      </w:r>
      <w:r w:rsidRPr="007B5303">
        <w:rPr>
          <w:rFonts w:ascii="Times New Roman" w:hAnsi="Times New Roman"/>
          <w:sz w:val="28"/>
          <w:szCs w:val="28"/>
        </w:rPr>
        <w:t xml:space="preserve"> год на </w:t>
      </w:r>
      <w:r w:rsidR="007B5303" w:rsidRPr="007B5303">
        <w:rPr>
          <w:rFonts w:ascii="Times New Roman" w:hAnsi="Times New Roman"/>
          <w:sz w:val="28"/>
          <w:szCs w:val="28"/>
        </w:rPr>
        <w:t>65,98%</w:t>
      </w:r>
      <w:r w:rsidRPr="007B5303">
        <w:rPr>
          <w:rFonts w:ascii="Times New Roman" w:hAnsi="Times New Roman"/>
          <w:sz w:val="28"/>
          <w:szCs w:val="28"/>
        </w:rPr>
        <w:t xml:space="preserve">. Всего поступило </w:t>
      </w:r>
      <w:r w:rsidR="007B5303" w:rsidRPr="007B5303">
        <w:rPr>
          <w:rFonts w:ascii="Times New Roman" w:hAnsi="Times New Roman"/>
          <w:sz w:val="28"/>
          <w:szCs w:val="28"/>
        </w:rPr>
        <w:t>45237,25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рублей, в том числе:</w:t>
      </w:r>
    </w:p>
    <w:p w:rsidR="00B94C4E" w:rsidRPr="007B5303" w:rsidRDefault="00B94C4E" w:rsidP="00B94C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B5303">
        <w:rPr>
          <w:rFonts w:ascii="Times New Roman" w:hAnsi="Times New Roman"/>
          <w:sz w:val="28"/>
          <w:szCs w:val="28"/>
        </w:rPr>
        <w:tab/>
        <w:t xml:space="preserve">дотации бюджетам городских поселений на выравнивание бюджетной обеспеченности – </w:t>
      </w:r>
      <w:r w:rsidR="007B5303" w:rsidRPr="007B5303">
        <w:rPr>
          <w:rFonts w:ascii="Times New Roman" w:hAnsi="Times New Roman"/>
          <w:sz w:val="28"/>
          <w:szCs w:val="28"/>
        </w:rPr>
        <w:t>3781,00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FA220A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рублей (100</w:t>
      </w:r>
      <w:r w:rsidR="00FA220A" w:rsidRPr="007B5303">
        <w:rPr>
          <w:rFonts w:ascii="Times New Roman" w:hAnsi="Times New Roman"/>
          <w:sz w:val="28"/>
          <w:szCs w:val="28"/>
        </w:rPr>
        <w:t xml:space="preserve">,00 </w:t>
      </w:r>
      <w:r w:rsidRPr="007B5303">
        <w:rPr>
          <w:rFonts w:ascii="Times New Roman" w:hAnsi="Times New Roman"/>
          <w:sz w:val="28"/>
          <w:szCs w:val="28"/>
        </w:rPr>
        <w:t>%);</w:t>
      </w:r>
    </w:p>
    <w:p w:rsidR="00B94C4E" w:rsidRPr="007B5303" w:rsidRDefault="00B94C4E" w:rsidP="00B94C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B5303">
        <w:rPr>
          <w:rFonts w:ascii="Times New Roman" w:hAnsi="Times New Roman"/>
          <w:sz w:val="28"/>
          <w:szCs w:val="28"/>
        </w:rPr>
        <w:tab/>
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– </w:t>
      </w:r>
      <w:r w:rsidR="007B5303" w:rsidRPr="007B5303">
        <w:rPr>
          <w:rFonts w:ascii="Times New Roman" w:hAnsi="Times New Roman"/>
          <w:sz w:val="28"/>
          <w:szCs w:val="28"/>
        </w:rPr>
        <w:t>171,07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2E2498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рублей (100</w:t>
      </w:r>
      <w:r w:rsidR="002E2498" w:rsidRPr="007B5303">
        <w:rPr>
          <w:rFonts w:ascii="Times New Roman" w:hAnsi="Times New Roman"/>
          <w:sz w:val="28"/>
          <w:szCs w:val="28"/>
        </w:rPr>
        <w:t xml:space="preserve">,00 </w:t>
      </w:r>
      <w:r w:rsidRPr="007B5303">
        <w:rPr>
          <w:rFonts w:ascii="Times New Roman" w:hAnsi="Times New Roman"/>
          <w:sz w:val="28"/>
          <w:szCs w:val="28"/>
        </w:rPr>
        <w:t>%);</w:t>
      </w:r>
    </w:p>
    <w:p w:rsidR="00363141" w:rsidRPr="007B5303" w:rsidRDefault="00B94C4E" w:rsidP="0036314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B5303">
        <w:rPr>
          <w:rFonts w:ascii="Times New Roman" w:hAnsi="Times New Roman"/>
          <w:sz w:val="28"/>
          <w:szCs w:val="28"/>
        </w:rPr>
        <w:tab/>
      </w:r>
      <w:r w:rsidR="00363141" w:rsidRPr="007B5303">
        <w:rPr>
          <w:rFonts w:ascii="Times New Roman" w:hAnsi="Times New Roman"/>
          <w:sz w:val="28"/>
          <w:szCs w:val="28"/>
        </w:rPr>
        <w:tab/>
        <w:t xml:space="preserve">прочие субсидии бюджетам городских поселений – </w:t>
      </w:r>
      <w:r w:rsidR="007B5303" w:rsidRPr="007B5303">
        <w:rPr>
          <w:rFonts w:ascii="Times New Roman" w:hAnsi="Times New Roman"/>
          <w:sz w:val="28"/>
          <w:szCs w:val="28"/>
        </w:rPr>
        <w:t>41285,19</w:t>
      </w:r>
      <w:r w:rsidR="00363141" w:rsidRPr="007B5303">
        <w:rPr>
          <w:rFonts w:ascii="Times New Roman" w:hAnsi="Times New Roman"/>
          <w:sz w:val="28"/>
          <w:szCs w:val="28"/>
        </w:rPr>
        <w:t xml:space="preserve"> тыс.</w:t>
      </w:r>
      <w:r w:rsidR="007061A8" w:rsidRPr="007B5303">
        <w:rPr>
          <w:rFonts w:ascii="Times New Roman" w:hAnsi="Times New Roman"/>
          <w:sz w:val="28"/>
          <w:szCs w:val="28"/>
        </w:rPr>
        <w:t xml:space="preserve"> </w:t>
      </w:r>
      <w:r w:rsidR="007740CA" w:rsidRPr="007B5303">
        <w:rPr>
          <w:rFonts w:ascii="Times New Roman" w:hAnsi="Times New Roman"/>
          <w:sz w:val="28"/>
          <w:szCs w:val="28"/>
        </w:rPr>
        <w:t>рублей (</w:t>
      </w:r>
      <w:r w:rsidR="007B5303" w:rsidRPr="007B5303">
        <w:rPr>
          <w:rFonts w:ascii="Times New Roman" w:hAnsi="Times New Roman"/>
          <w:sz w:val="28"/>
          <w:szCs w:val="28"/>
        </w:rPr>
        <w:t>63,90</w:t>
      </w:r>
      <w:r w:rsidR="00363141" w:rsidRPr="007B5303">
        <w:rPr>
          <w:rFonts w:ascii="Times New Roman" w:hAnsi="Times New Roman"/>
          <w:sz w:val="28"/>
          <w:szCs w:val="28"/>
        </w:rPr>
        <w:t>%);</w:t>
      </w:r>
    </w:p>
    <w:p w:rsidR="0047015B" w:rsidRPr="007B5303" w:rsidRDefault="0047015B" w:rsidP="004701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B5303">
        <w:rPr>
          <w:rFonts w:ascii="Times New Roman" w:hAnsi="Times New Roman"/>
          <w:sz w:val="28"/>
          <w:szCs w:val="28"/>
        </w:rPr>
        <w:lastRenderedPageBreak/>
        <w:tab/>
        <w:t xml:space="preserve">Первоначально безвозмездные поступления были распределены </w:t>
      </w:r>
      <w:proofErr w:type="spellStart"/>
      <w:r w:rsidRPr="007B5303">
        <w:rPr>
          <w:rFonts w:ascii="Times New Roman" w:hAnsi="Times New Roman"/>
          <w:sz w:val="28"/>
          <w:szCs w:val="28"/>
        </w:rPr>
        <w:t>Хасанскому</w:t>
      </w:r>
      <w:proofErr w:type="spellEnd"/>
      <w:r w:rsidRPr="007B5303">
        <w:rPr>
          <w:rFonts w:ascii="Times New Roman" w:hAnsi="Times New Roman"/>
          <w:sz w:val="28"/>
          <w:szCs w:val="28"/>
        </w:rPr>
        <w:t xml:space="preserve"> городскому поселению в сумме </w:t>
      </w:r>
      <w:r w:rsidR="007B5303" w:rsidRPr="007B5303">
        <w:rPr>
          <w:rFonts w:ascii="Times New Roman" w:eastAsia="Batang" w:hAnsi="Times New Roman"/>
          <w:sz w:val="28"/>
          <w:szCs w:val="28"/>
        </w:rPr>
        <w:t>3923,32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302838" w:rsidRPr="007B5303">
        <w:rPr>
          <w:rFonts w:ascii="Times New Roman" w:hAnsi="Times New Roman"/>
          <w:sz w:val="28"/>
          <w:szCs w:val="28"/>
        </w:rPr>
        <w:t xml:space="preserve"> </w:t>
      </w:r>
      <w:r w:rsidR="007740CA" w:rsidRPr="007B5303">
        <w:rPr>
          <w:rFonts w:ascii="Times New Roman" w:hAnsi="Times New Roman"/>
          <w:sz w:val="28"/>
          <w:szCs w:val="28"/>
        </w:rPr>
        <w:t>рублей. В течение 20</w:t>
      </w:r>
      <w:r w:rsidR="007B5303" w:rsidRPr="007B5303">
        <w:rPr>
          <w:rFonts w:ascii="Times New Roman" w:hAnsi="Times New Roman"/>
          <w:sz w:val="28"/>
          <w:szCs w:val="28"/>
        </w:rPr>
        <w:t>20</w:t>
      </w:r>
      <w:r w:rsidRPr="007B5303">
        <w:rPr>
          <w:rFonts w:ascii="Times New Roman" w:hAnsi="Times New Roman"/>
          <w:sz w:val="28"/>
          <w:szCs w:val="28"/>
        </w:rPr>
        <w:t xml:space="preserve"> года плановые назначения по безвозмездным поступлениям были увеличены на </w:t>
      </w:r>
      <w:r w:rsidR="007B5303" w:rsidRPr="007B5303">
        <w:rPr>
          <w:rFonts w:ascii="Times New Roman" w:hAnsi="Times New Roman"/>
          <w:sz w:val="28"/>
          <w:szCs w:val="28"/>
        </w:rPr>
        <w:t>64635,18</w:t>
      </w:r>
      <w:r w:rsidRPr="007B5303">
        <w:rPr>
          <w:rFonts w:ascii="Times New Roman" w:hAnsi="Times New Roman"/>
          <w:sz w:val="28"/>
          <w:szCs w:val="28"/>
        </w:rPr>
        <w:t xml:space="preserve"> тыс.</w:t>
      </w:r>
      <w:r w:rsidR="00D050D6" w:rsidRPr="007B5303">
        <w:rPr>
          <w:rFonts w:ascii="Times New Roman" w:hAnsi="Times New Roman"/>
          <w:sz w:val="28"/>
          <w:szCs w:val="28"/>
        </w:rPr>
        <w:t xml:space="preserve"> </w:t>
      </w:r>
      <w:r w:rsidRPr="007B5303">
        <w:rPr>
          <w:rFonts w:ascii="Times New Roman" w:hAnsi="Times New Roman"/>
          <w:sz w:val="28"/>
          <w:szCs w:val="28"/>
        </w:rPr>
        <w:t>рублей.</w:t>
      </w:r>
    </w:p>
    <w:p w:rsidR="00FF7EE6" w:rsidRPr="007B5303" w:rsidRDefault="00FF7EE6" w:rsidP="00B61C57">
      <w:pPr>
        <w:jc w:val="both"/>
        <w:rPr>
          <w:sz w:val="28"/>
          <w:szCs w:val="28"/>
        </w:rPr>
      </w:pPr>
    </w:p>
    <w:p w:rsidR="001676A8" w:rsidRPr="00086D6C" w:rsidRDefault="001676A8" w:rsidP="001676A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A0275E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Pr="00086D6C">
        <w:rPr>
          <w:rFonts w:ascii="Times New Roman" w:hAnsi="Times New Roman"/>
          <w:b/>
          <w:sz w:val="28"/>
          <w:szCs w:val="28"/>
        </w:rPr>
        <w:t xml:space="preserve">Анализ исполнения расходной части бюджета </w:t>
      </w:r>
    </w:p>
    <w:p w:rsidR="009863A3" w:rsidRPr="00086D6C" w:rsidRDefault="009863A3" w:rsidP="001676A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1676A8" w:rsidRPr="00086D6C" w:rsidRDefault="001676A8" w:rsidP="001676A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6D6C">
        <w:rPr>
          <w:rFonts w:ascii="Times New Roman" w:hAnsi="Times New Roman"/>
          <w:b/>
          <w:sz w:val="28"/>
          <w:szCs w:val="28"/>
        </w:rPr>
        <w:t>Изменения, внесенные в расходную часть бюджета. Анализ соответствия плановых назначений по расходам, при</w:t>
      </w:r>
      <w:r w:rsidR="00432463" w:rsidRPr="00086D6C">
        <w:rPr>
          <w:rFonts w:ascii="Times New Roman" w:hAnsi="Times New Roman"/>
          <w:b/>
          <w:sz w:val="28"/>
          <w:szCs w:val="28"/>
        </w:rPr>
        <w:t>нятых решением о бюджете на 20</w:t>
      </w:r>
      <w:r w:rsidR="00086D6C" w:rsidRPr="00086D6C">
        <w:rPr>
          <w:rFonts w:ascii="Times New Roman" w:hAnsi="Times New Roman"/>
          <w:b/>
          <w:sz w:val="28"/>
          <w:szCs w:val="28"/>
        </w:rPr>
        <w:t>20</w:t>
      </w:r>
      <w:r w:rsidRPr="00086D6C">
        <w:rPr>
          <w:rFonts w:ascii="Times New Roman" w:hAnsi="Times New Roman"/>
          <w:b/>
          <w:sz w:val="28"/>
          <w:szCs w:val="28"/>
        </w:rPr>
        <w:t xml:space="preserve"> год, показателям отчета об исполнении бюджета</w:t>
      </w:r>
    </w:p>
    <w:p w:rsidR="001676A8" w:rsidRPr="00086D6C" w:rsidRDefault="001676A8" w:rsidP="001676A8">
      <w:pPr>
        <w:jc w:val="both"/>
        <w:rPr>
          <w:sz w:val="28"/>
          <w:szCs w:val="28"/>
        </w:rPr>
      </w:pPr>
    </w:p>
    <w:p w:rsidR="007F6FB6" w:rsidRPr="00086D6C" w:rsidRDefault="007F6FB6" w:rsidP="007F6FB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86D6C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086D6C">
        <w:rPr>
          <w:rFonts w:ascii="Times New Roman" w:eastAsia="Batang" w:hAnsi="Times New Roman"/>
          <w:sz w:val="28"/>
          <w:szCs w:val="28"/>
        </w:rPr>
        <w:t xml:space="preserve">от </w:t>
      </w:r>
      <w:r w:rsidR="00086D6C" w:rsidRPr="00086D6C">
        <w:rPr>
          <w:rFonts w:ascii="Times New Roman" w:eastAsia="Batang" w:hAnsi="Times New Roman"/>
          <w:sz w:val="28"/>
          <w:szCs w:val="28"/>
        </w:rPr>
        <w:t>02.12.2019</w:t>
      </w:r>
      <w:r w:rsidR="00432463" w:rsidRPr="00086D6C">
        <w:rPr>
          <w:rFonts w:ascii="Times New Roman" w:eastAsia="Batang" w:hAnsi="Times New Roman"/>
          <w:sz w:val="28"/>
          <w:szCs w:val="28"/>
        </w:rPr>
        <w:t xml:space="preserve"> </w:t>
      </w:r>
      <w:r w:rsidRPr="00086D6C">
        <w:rPr>
          <w:rFonts w:ascii="Times New Roman" w:eastAsia="Batang" w:hAnsi="Times New Roman"/>
          <w:sz w:val="28"/>
          <w:szCs w:val="28"/>
        </w:rPr>
        <w:t xml:space="preserve"> №</w:t>
      </w:r>
      <w:r w:rsidR="00D050D6" w:rsidRPr="00086D6C">
        <w:rPr>
          <w:rFonts w:ascii="Times New Roman" w:eastAsia="Batang" w:hAnsi="Times New Roman"/>
          <w:sz w:val="28"/>
          <w:szCs w:val="28"/>
        </w:rPr>
        <w:t xml:space="preserve"> </w:t>
      </w:r>
      <w:r w:rsidR="00086D6C" w:rsidRPr="00086D6C">
        <w:rPr>
          <w:rFonts w:ascii="Times New Roman" w:eastAsia="Batang" w:hAnsi="Times New Roman"/>
          <w:sz w:val="28"/>
          <w:szCs w:val="28"/>
        </w:rPr>
        <w:t>130</w:t>
      </w:r>
      <w:r w:rsidR="00432463" w:rsidRPr="00086D6C">
        <w:rPr>
          <w:rFonts w:ascii="Times New Roman" w:eastAsia="Batang" w:hAnsi="Times New Roman"/>
          <w:sz w:val="28"/>
          <w:szCs w:val="28"/>
        </w:rPr>
        <w:t xml:space="preserve"> </w:t>
      </w:r>
      <w:r w:rsidRPr="00086D6C">
        <w:rPr>
          <w:rFonts w:eastAsia="Batang"/>
          <w:sz w:val="28"/>
          <w:szCs w:val="28"/>
        </w:rPr>
        <w:t xml:space="preserve"> </w:t>
      </w:r>
      <w:r w:rsidRPr="00086D6C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 </w:t>
      </w:r>
      <w:r w:rsidR="00086D6C" w:rsidRPr="00086D6C">
        <w:rPr>
          <w:rFonts w:ascii="Times New Roman" w:eastAsia="Batang" w:hAnsi="Times New Roman"/>
          <w:sz w:val="28"/>
          <w:szCs w:val="28"/>
        </w:rPr>
        <w:t xml:space="preserve">7380,32 </w:t>
      </w:r>
      <w:r w:rsidRPr="00086D6C">
        <w:rPr>
          <w:rFonts w:ascii="Times New Roman" w:hAnsi="Times New Roman"/>
          <w:sz w:val="28"/>
          <w:szCs w:val="28"/>
        </w:rPr>
        <w:t>тыс.</w:t>
      </w:r>
      <w:r w:rsidR="00D050D6" w:rsidRPr="00086D6C">
        <w:rPr>
          <w:rFonts w:ascii="Times New Roman" w:hAnsi="Times New Roman"/>
          <w:sz w:val="28"/>
          <w:szCs w:val="28"/>
        </w:rPr>
        <w:t xml:space="preserve"> </w:t>
      </w:r>
      <w:r w:rsidRPr="00086D6C">
        <w:rPr>
          <w:rFonts w:ascii="Times New Roman" w:hAnsi="Times New Roman"/>
          <w:sz w:val="28"/>
          <w:szCs w:val="28"/>
        </w:rPr>
        <w:t>рублей.</w:t>
      </w:r>
    </w:p>
    <w:p w:rsidR="00F04F94" w:rsidRPr="00086D6C" w:rsidRDefault="007E5E6A" w:rsidP="00F04F9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86D6C">
        <w:rPr>
          <w:rFonts w:ascii="Times New Roman" w:hAnsi="Times New Roman"/>
          <w:sz w:val="28"/>
          <w:szCs w:val="28"/>
        </w:rPr>
        <w:t xml:space="preserve">С учетом последующих изменений, внесенных в бюджет Хасанского городского поселения на основании решений Муниципального комитета Хасанского городского поселения </w:t>
      </w:r>
      <w:r w:rsidR="00A21324" w:rsidRPr="00086D6C">
        <w:rPr>
          <w:rFonts w:ascii="Times New Roman" w:hAnsi="Times New Roman"/>
          <w:sz w:val="28"/>
          <w:szCs w:val="28"/>
        </w:rPr>
        <w:t xml:space="preserve">от </w:t>
      </w:r>
      <w:r w:rsidR="00086D6C" w:rsidRPr="00086D6C">
        <w:rPr>
          <w:rFonts w:ascii="Times New Roman" w:hAnsi="Times New Roman"/>
          <w:sz w:val="28"/>
          <w:szCs w:val="28"/>
        </w:rPr>
        <w:t>25.03.2020 № 133, от 04.08.2020 № 139, от 25.12.2020 № 10</w:t>
      </w:r>
      <w:r w:rsidR="00D36F82" w:rsidRPr="00086D6C">
        <w:rPr>
          <w:rFonts w:ascii="Times New Roman" w:hAnsi="Times New Roman"/>
          <w:sz w:val="28"/>
          <w:szCs w:val="28"/>
        </w:rPr>
        <w:t xml:space="preserve"> </w:t>
      </w:r>
      <w:r w:rsidR="00A21324" w:rsidRPr="00086D6C">
        <w:rPr>
          <w:rFonts w:ascii="Times New Roman" w:hAnsi="Times New Roman"/>
          <w:sz w:val="28"/>
          <w:szCs w:val="28"/>
        </w:rPr>
        <w:t>ра</w:t>
      </w:r>
      <w:r w:rsidR="00F04F94" w:rsidRPr="00086D6C">
        <w:rPr>
          <w:rFonts w:ascii="Times New Roman" w:hAnsi="Times New Roman"/>
          <w:sz w:val="28"/>
          <w:szCs w:val="28"/>
        </w:rPr>
        <w:t xml:space="preserve">сходная часть была увеличена на </w:t>
      </w:r>
      <w:r w:rsidR="00086D6C" w:rsidRPr="00086D6C">
        <w:rPr>
          <w:rFonts w:ascii="Times New Roman" w:hAnsi="Times New Roman"/>
          <w:sz w:val="28"/>
          <w:szCs w:val="28"/>
        </w:rPr>
        <w:t>68404,32</w:t>
      </w:r>
      <w:r w:rsidR="00F103B0" w:rsidRPr="00086D6C">
        <w:rPr>
          <w:rFonts w:ascii="Times New Roman" w:hAnsi="Times New Roman"/>
          <w:sz w:val="28"/>
          <w:szCs w:val="28"/>
        </w:rPr>
        <w:t xml:space="preserve"> </w:t>
      </w:r>
      <w:r w:rsidR="00F04F94" w:rsidRPr="00086D6C">
        <w:rPr>
          <w:rFonts w:ascii="Times New Roman" w:hAnsi="Times New Roman"/>
          <w:sz w:val="28"/>
          <w:szCs w:val="28"/>
        </w:rPr>
        <w:t>тыс.</w:t>
      </w:r>
      <w:r w:rsidR="00A21324" w:rsidRPr="00086D6C">
        <w:rPr>
          <w:rFonts w:ascii="Times New Roman" w:hAnsi="Times New Roman"/>
          <w:sz w:val="28"/>
          <w:szCs w:val="28"/>
        </w:rPr>
        <w:t xml:space="preserve"> </w:t>
      </w:r>
      <w:r w:rsidR="00F04F94" w:rsidRPr="00086D6C">
        <w:rPr>
          <w:rFonts w:ascii="Times New Roman" w:hAnsi="Times New Roman"/>
          <w:sz w:val="28"/>
          <w:szCs w:val="28"/>
        </w:rPr>
        <w:t xml:space="preserve">рублей (на </w:t>
      </w:r>
      <w:r w:rsidR="00086D6C" w:rsidRPr="00086D6C">
        <w:rPr>
          <w:rFonts w:ascii="Times New Roman" w:hAnsi="Times New Roman"/>
          <w:sz w:val="28"/>
          <w:szCs w:val="28"/>
        </w:rPr>
        <w:t>1026,85</w:t>
      </w:r>
      <w:r w:rsidR="00CC22E5" w:rsidRPr="00086D6C">
        <w:rPr>
          <w:rFonts w:ascii="Times New Roman" w:hAnsi="Times New Roman"/>
          <w:sz w:val="28"/>
          <w:szCs w:val="28"/>
        </w:rPr>
        <w:t xml:space="preserve"> </w:t>
      </w:r>
      <w:r w:rsidR="00F04F94" w:rsidRPr="00086D6C">
        <w:rPr>
          <w:rFonts w:ascii="Times New Roman" w:hAnsi="Times New Roman"/>
          <w:sz w:val="28"/>
          <w:szCs w:val="28"/>
        </w:rPr>
        <w:t xml:space="preserve">% к первоначальному плану) и составила  </w:t>
      </w:r>
      <w:r w:rsidR="00086D6C" w:rsidRPr="00086D6C">
        <w:rPr>
          <w:rFonts w:ascii="Times New Roman" w:hAnsi="Times New Roman"/>
          <w:sz w:val="28"/>
          <w:szCs w:val="28"/>
        </w:rPr>
        <w:t>75784,64</w:t>
      </w:r>
      <w:r w:rsidR="00F04F94" w:rsidRPr="00086D6C">
        <w:rPr>
          <w:rFonts w:ascii="Times New Roman" w:hAnsi="Times New Roman"/>
          <w:sz w:val="28"/>
          <w:szCs w:val="28"/>
        </w:rPr>
        <w:t xml:space="preserve"> тыс. рублей.</w:t>
      </w:r>
    </w:p>
    <w:p w:rsidR="000710BA" w:rsidRPr="00086D6C" w:rsidRDefault="000710BA" w:rsidP="000710BA">
      <w:pPr>
        <w:jc w:val="both"/>
        <w:rPr>
          <w:sz w:val="28"/>
          <w:szCs w:val="28"/>
        </w:rPr>
      </w:pPr>
      <w:r w:rsidRPr="00086D6C">
        <w:rPr>
          <w:sz w:val="28"/>
          <w:szCs w:val="28"/>
        </w:rPr>
        <w:tab/>
        <w:t>Анализ изменений плана расходной части бюджета по разделам представлен в таблице 3.</w:t>
      </w:r>
    </w:p>
    <w:p w:rsidR="00B37810" w:rsidRPr="00086D6C" w:rsidRDefault="00B37810" w:rsidP="00B37810">
      <w:pPr>
        <w:ind w:firstLine="708"/>
        <w:jc w:val="right"/>
      </w:pPr>
      <w:r w:rsidRPr="00086D6C">
        <w:t>Таблица 3</w:t>
      </w:r>
    </w:p>
    <w:p w:rsidR="00B37810" w:rsidRPr="00086D6C" w:rsidRDefault="00024C37" w:rsidP="00B37810">
      <w:pPr>
        <w:ind w:firstLine="708"/>
        <w:jc w:val="right"/>
        <w:rPr>
          <w:sz w:val="18"/>
          <w:szCs w:val="18"/>
        </w:rPr>
      </w:pPr>
      <w:r w:rsidRPr="00086D6C">
        <w:rPr>
          <w:sz w:val="18"/>
          <w:szCs w:val="18"/>
        </w:rPr>
        <w:t>(</w:t>
      </w:r>
      <w:r w:rsidR="00B37810" w:rsidRPr="00086D6C">
        <w:rPr>
          <w:sz w:val="18"/>
          <w:szCs w:val="18"/>
        </w:rPr>
        <w:t>тыс. рублей</w:t>
      </w:r>
      <w:r w:rsidRPr="00086D6C"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1417"/>
        <w:gridCol w:w="1276"/>
        <w:gridCol w:w="1417"/>
      </w:tblGrid>
      <w:tr w:rsidR="009F1EA5" w:rsidTr="009F1EA5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План на 2020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Уточненный план на 2020 в соответствии с решением о бюджете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 отклонения к плану</w:t>
            </w:r>
          </w:p>
        </w:tc>
      </w:tr>
      <w:tr w:rsidR="009F1EA5" w:rsidTr="009F1EA5">
        <w:trPr>
          <w:trHeight w:val="3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F1EA5" w:rsidTr="009F1EA5">
        <w:trPr>
          <w:trHeight w:val="1244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F1EA5" w:rsidTr="009F1EA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146,10</w:t>
            </w:r>
          </w:p>
        </w:tc>
      </w:tr>
      <w:tr w:rsidR="009F1EA5" w:rsidTr="009F1EA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120,20</w:t>
            </w:r>
          </w:p>
        </w:tc>
      </w:tr>
      <w:tr w:rsidR="009F1EA5" w:rsidTr="009F1EA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F1EA5" w:rsidTr="009F1EA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171,02</w:t>
            </w:r>
          </w:p>
        </w:tc>
      </w:tr>
      <w:tr w:rsidR="009F1EA5" w:rsidTr="009F1EA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65 209,62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8 140,64</w:t>
            </w:r>
          </w:p>
        </w:tc>
      </w:tr>
      <w:tr w:rsidR="009F1EA5" w:rsidTr="009F1EA5">
        <w:trPr>
          <w:trHeight w:val="45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65 384,12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64 839,12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11 997,09</w:t>
            </w:r>
          </w:p>
        </w:tc>
      </w:tr>
      <w:tr w:rsidR="009F1EA5" w:rsidTr="009F1EA5">
        <w:trPr>
          <w:trHeight w:val="23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</w:tr>
      <w:tr w:rsidR="009F1EA5" w:rsidTr="009F1EA5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</w:tr>
      <w:tr w:rsidR="009F1EA5" w:rsidTr="009F1EA5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</w:tr>
      <w:tr w:rsidR="009F1EA5" w:rsidTr="009F1EA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</w:t>
            </w:r>
            <w:r w:rsidR="009F1EA5">
              <w:rPr>
                <w:sz w:val="20"/>
                <w:szCs w:val="20"/>
              </w:rPr>
              <w:t>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121,06</w:t>
            </w:r>
          </w:p>
        </w:tc>
      </w:tr>
      <w:tr w:rsidR="009F1EA5" w:rsidTr="009F1EA5">
        <w:trPr>
          <w:trHeight w:val="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7 380,32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75 784,64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68 404,32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1 026,85</w:t>
            </w:r>
          </w:p>
        </w:tc>
      </w:tr>
      <w:tr w:rsidR="009F1EA5" w:rsidTr="009F1EA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A5" w:rsidRDefault="009F1EA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A5" w:rsidRDefault="009F1EA5">
            <w:pPr>
              <w:rPr>
                <w:sz w:val="22"/>
                <w:szCs w:val="22"/>
              </w:rPr>
            </w:pPr>
          </w:p>
        </w:tc>
      </w:tr>
    </w:tbl>
    <w:p w:rsidR="009F1EA5" w:rsidRDefault="009F1EA5" w:rsidP="009F1EA5">
      <w:pPr>
        <w:rPr>
          <w:color w:val="548DD4" w:themeColor="text2" w:themeTint="99"/>
          <w:sz w:val="18"/>
          <w:szCs w:val="18"/>
        </w:rPr>
      </w:pPr>
    </w:p>
    <w:p w:rsidR="009F1EA5" w:rsidRPr="00A0275E" w:rsidRDefault="009F1EA5" w:rsidP="009F1EA5">
      <w:pPr>
        <w:jc w:val="both"/>
        <w:rPr>
          <w:b/>
          <w:i/>
          <w:color w:val="548DD4" w:themeColor="text2" w:themeTint="99"/>
          <w:sz w:val="18"/>
          <w:szCs w:val="18"/>
        </w:rPr>
      </w:pPr>
    </w:p>
    <w:p w:rsidR="00F93055" w:rsidRPr="00DA3397" w:rsidRDefault="00F93055" w:rsidP="00F93055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="001226AB" w:rsidRPr="00A0275E">
        <w:rPr>
          <w:color w:val="548DD4" w:themeColor="text2" w:themeTint="99"/>
          <w:sz w:val="28"/>
          <w:szCs w:val="28"/>
        </w:rPr>
        <w:tab/>
      </w:r>
      <w:r w:rsidRPr="00DA3397">
        <w:rPr>
          <w:sz w:val="28"/>
          <w:szCs w:val="28"/>
        </w:rPr>
        <w:t xml:space="preserve">В результате всех уточнений решения Муниципального комитета Хасанского городского поселения </w:t>
      </w:r>
      <w:r w:rsidRPr="00DA3397">
        <w:rPr>
          <w:rFonts w:eastAsia="Batang"/>
          <w:sz w:val="28"/>
          <w:szCs w:val="28"/>
        </w:rPr>
        <w:t xml:space="preserve">от </w:t>
      </w:r>
      <w:r w:rsidR="000F7440" w:rsidRPr="00DA3397">
        <w:rPr>
          <w:rFonts w:eastAsia="Batang"/>
          <w:sz w:val="28"/>
          <w:szCs w:val="28"/>
        </w:rPr>
        <w:t>02.12.2019</w:t>
      </w:r>
      <w:r w:rsidRPr="00DA3397">
        <w:rPr>
          <w:rFonts w:eastAsia="Batang"/>
          <w:sz w:val="28"/>
          <w:szCs w:val="28"/>
        </w:rPr>
        <w:t xml:space="preserve"> №</w:t>
      </w:r>
      <w:r w:rsidR="00432B7E" w:rsidRPr="00DA3397">
        <w:rPr>
          <w:rFonts w:eastAsia="Batang"/>
          <w:sz w:val="28"/>
          <w:szCs w:val="28"/>
        </w:rPr>
        <w:t xml:space="preserve"> </w:t>
      </w:r>
      <w:r w:rsidR="00136F65" w:rsidRPr="00DA3397">
        <w:rPr>
          <w:rFonts w:eastAsia="Batang"/>
          <w:sz w:val="28"/>
          <w:szCs w:val="28"/>
        </w:rPr>
        <w:t>92</w:t>
      </w:r>
      <w:r w:rsidRPr="00DA3397">
        <w:rPr>
          <w:rFonts w:eastAsia="Batang"/>
          <w:sz w:val="28"/>
          <w:szCs w:val="28"/>
        </w:rPr>
        <w:t xml:space="preserve"> «</w:t>
      </w:r>
      <w:r w:rsidR="00136F65" w:rsidRPr="00DA3397">
        <w:rPr>
          <w:rFonts w:eastAsia="Batang"/>
          <w:sz w:val="28"/>
          <w:szCs w:val="28"/>
        </w:rPr>
        <w:t xml:space="preserve">Об утверждении бюджета </w:t>
      </w:r>
      <w:r w:rsidR="00136F65" w:rsidRPr="00DA3397">
        <w:rPr>
          <w:rFonts w:eastAsia="Batang"/>
          <w:sz w:val="28"/>
          <w:szCs w:val="28"/>
        </w:rPr>
        <w:lastRenderedPageBreak/>
        <w:t>Хасанского городского поселения на 20</w:t>
      </w:r>
      <w:r w:rsidR="000F7440" w:rsidRPr="00DA3397">
        <w:rPr>
          <w:rFonts w:eastAsia="Batang"/>
          <w:sz w:val="28"/>
          <w:szCs w:val="28"/>
        </w:rPr>
        <w:t>20</w:t>
      </w:r>
      <w:r w:rsidR="00136F65" w:rsidRPr="00DA3397">
        <w:rPr>
          <w:rFonts w:eastAsia="Batang"/>
          <w:sz w:val="28"/>
          <w:szCs w:val="28"/>
        </w:rPr>
        <w:t xml:space="preserve"> год и плановый период 202</w:t>
      </w:r>
      <w:r w:rsidR="000F7440" w:rsidRPr="00DA3397">
        <w:rPr>
          <w:rFonts w:eastAsia="Batang"/>
          <w:sz w:val="28"/>
          <w:szCs w:val="28"/>
        </w:rPr>
        <w:t>1</w:t>
      </w:r>
      <w:r w:rsidR="00136F65" w:rsidRPr="00DA3397">
        <w:rPr>
          <w:rFonts w:eastAsia="Batang"/>
          <w:sz w:val="28"/>
          <w:szCs w:val="28"/>
        </w:rPr>
        <w:t xml:space="preserve"> и 202</w:t>
      </w:r>
      <w:r w:rsidR="000F7440" w:rsidRPr="00DA3397">
        <w:rPr>
          <w:rFonts w:eastAsia="Batang"/>
          <w:sz w:val="28"/>
          <w:szCs w:val="28"/>
        </w:rPr>
        <w:t>2</w:t>
      </w:r>
      <w:r w:rsidR="00136F65" w:rsidRPr="00DA3397">
        <w:rPr>
          <w:rFonts w:eastAsia="Batang"/>
          <w:sz w:val="28"/>
          <w:szCs w:val="28"/>
        </w:rPr>
        <w:t xml:space="preserve"> годов</w:t>
      </w:r>
      <w:r w:rsidRPr="00DA3397">
        <w:rPr>
          <w:rFonts w:eastAsia="Batang"/>
          <w:sz w:val="28"/>
          <w:szCs w:val="28"/>
        </w:rPr>
        <w:t xml:space="preserve">» </w:t>
      </w:r>
      <w:r w:rsidRPr="00DA3397">
        <w:rPr>
          <w:sz w:val="28"/>
          <w:szCs w:val="28"/>
        </w:rPr>
        <w:t xml:space="preserve">плановые назначения по расходам были увеличены на </w:t>
      </w:r>
      <w:r w:rsidR="000F7440" w:rsidRPr="00DA3397">
        <w:rPr>
          <w:sz w:val="28"/>
          <w:szCs w:val="28"/>
        </w:rPr>
        <w:t>68404,32</w:t>
      </w:r>
      <w:r w:rsidRPr="00DA3397">
        <w:rPr>
          <w:sz w:val="28"/>
          <w:szCs w:val="28"/>
        </w:rPr>
        <w:t xml:space="preserve"> тыс. рублей. Данные изменения характеризуются следующим образом:</w:t>
      </w:r>
    </w:p>
    <w:p w:rsidR="00A130F4" w:rsidRPr="00AD4747" w:rsidRDefault="00A130F4" w:rsidP="00A130F4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="00BE1A04" w:rsidRPr="00AD4747">
        <w:rPr>
          <w:sz w:val="28"/>
          <w:szCs w:val="28"/>
        </w:rPr>
        <w:t xml:space="preserve">- </w:t>
      </w:r>
      <w:r w:rsidRPr="00AD4747">
        <w:rPr>
          <w:sz w:val="28"/>
          <w:szCs w:val="28"/>
        </w:rPr>
        <w:t xml:space="preserve">по разделу </w:t>
      </w:r>
      <w:r w:rsidRPr="00AD4747">
        <w:rPr>
          <w:b/>
          <w:sz w:val="28"/>
          <w:szCs w:val="28"/>
        </w:rPr>
        <w:t xml:space="preserve">0100 «Общегосударственные вопросы» </w:t>
      </w:r>
      <w:r w:rsidRPr="00AD4747">
        <w:rPr>
          <w:sz w:val="28"/>
          <w:szCs w:val="28"/>
        </w:rPr>
        <w:t xml:space="preserve">плановые назначения увеличены на </w:t>
      </w:r>
      <w:r w:rsidR="00DA3397" w:rsidRPr="00AD4747">
        <w:rPr>
          <w:sz w:val="28"/>
          <w:szCs w:val="28"/>
        </w:rPr>
        <w:t>2453,66</w:t>
      </w:r>
      <w:r w:rsidRPr="00AD4747">
        <w:rPr>
          <w:sz w:val="26"/>
          <w:szCs w:val="26"/>
        </w:rPr>
        <w:t xml:space="preserve"> </w:t>
      </w:r>
      <w:r w:rsidRPr="00AD4747">
        <w:rPr>
          <w:sz w:val="28"/>
          <w:szCs w:val="28"/>
        </w:rPr>
        <w:t>тыс.</w:t>
      </w:r>
      <w:r w:rsidR="00BE1A04" w:rsidRPr="00AD4747">
        <w:rPr>
          <w:sz w:val="28"/>
          <w:szCs w:val="28"/>
        </w:rPr>
        <w:t xml:space="preserve"> </w:t>
      </w:r>
      <w:r w:rsidRPr="00AD4747">
        <w:rPr>
          <w:sz w:val="28"/>
          <w:szCs w:val="28"/>
        </w:rPr>
        <w:t xml:space="preserve">рублей (на </w:t>
      </w:r>
      <w:r w:rsidR="00DA3397" w:rsidRPr="00AD4747">
        <w:rPr>
          <w:sz w:val="28"/>
          <w:szCs w:val="28"/>
        </w:rPr>
        <w:t>146,10</w:t>
      </w:r>
      <w:r w:rsidR="00BE1A04" w:rsidRPr="00AD4747">
        <w:rPr>
          <w:sz w:val="28"/>
          <w:szCs w:val="28"/>
        </w:rPr>
        <w:t xml:space="preserve"> </w:t>
      </w:r>
      <w:r w:rsidRPr="00AD4747">
        <w:rPr>
          <w:sz w:val="28"/>
          <w:szCs w:val="28"/>
        </w:rPr>
        <w:t>% от первоначально утвержденных назначений);</w:t>
      </w:r>
    </w:p>
    <w:p w:rsidR="00136F65" w:rsidRPr="00AD4747" w:rsidRDefault="00A130F4" w:rsidP="00136F65">
      <w:pPr>
        <w:jc w:val="both"/>
        <w:rPr>
          <w:sz w:val="28"/>
          <w:szCs w:val="28"/>
        </w:rPr>
      </w:pPr>
      <w:r w:rsidRPr="00AD4747">
        <w:rPr>
          <w:sz w:val="28"/>
          <w:szCs w:val="28"/>
        </w:rPr>
        <w:tab/>
      </w:r>
      <w:r w:rsidR="00BE1A04" w:rsidRPr="00AD4747">
        <w:rPr>
          <w:sz w:val="28"/>
          <w:szCs w:val="28"/>
        </w:rPr>
        <w:t xml:space="preserve">- </w:t>
      </w:r>
      <w:r w:rsidRPr="00AD4747">
        <w:rPr>
          <w:sz w:val="28"/>
          <w:szCs w:val="28"/>
        </w:rPr>
        <w:t xml:space="preserve">по разделу </w:t>
      </w:r>
      <w:r w:rsidRPr="00AD4747">
        <w:rPr>
          <w:b/>
          <w:sz w:val="28"/>
          <w:szCs w:val="28"/>
        </w:rPr>
        <w:t xml:space="preserve">0200 «Национальная оборона» </w:t>
      </w:r>
      <w:r w:rsidRPr="00AD4747">
        <w:rPr>
          <w:sz w:val="28"/>
          <w:szCs w:val="28"/>
        </w:rPr>
        <w:t xml:space="preserve">плановые назначения </w:t>
      </w:r>
      <w:r w:rsidR="00136F65" w:rsidRPr="00AD4747">
        <w:rPr>
          <w:sz w:val="28"/>
          <w:szCs w:val="28"/>
        </w:rPr>
        <w:t xml:space="preserve">увеличены на </w:t>
      </w:r>
      <w:r w:rsidR="00DA3397" w:rsidRPr="00AD4747">
        <w:rPr>
          <w:sz w:val="28"/>
          <w:szCs w:val="28"/>
        </w:rPr>
        <w:t xml:space="preserve">28,75 </w:t>
      </w:r>
      <w:r w:rsidR="00136F65" w:rsidRPr="00AD4747">
        <w:rPr>
          <w:sz w:val="26"/>
          <w:szCs w:val="26"/>
        </w:rPr>
        <w:t xml:space="preserve"> </w:t>
      </w:r>
      <w:r w:rsidR="00DA3397" w:rsidRPr="00AD4747">
        <w:rPr>
          <w:sz w:val="28"/>
          <w:szCs w:val="28"/>
        </w:rPr>
        <w:t>тыс. рублей (на 120,20</w:t>
      </w:r>
      <w:r w:rsidR="00136F65" w:rsidRPr="00AD4747">
        <w:rPr>
          <w:sz w:val="28"/>
          <w:szCs w:val="28"/>
        </w:rPr>
        <w:t xml:space="preserve"> % от первоначально утвержденных назначений);</w:t>
      </w:r>
    </w:p>
    <w:p w:rsidR="00136F65" w:rsidRPr="00AD4747" w:rsidRDefault="00136F65" w:rsidP="00136F65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AD4747">
        <w:rPr>
          <w:sz w:val="28"/>
          <w:szCs w:val="28"/>
        </w:rPr>
        <w:t xml:space="preserve">- по разделу </w:t>
      </w:r>
      <w:r w:rsidRPr="00AD4747">
        <w:rPr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AD4747">
        <w:rPr>
          <w:sz w:val="28"/>
          <w:szCs w:val="28"/>
        </w:rPr>
        <w:t xml:space="preserve">плановые назначения </w:t>
      </w:r>
      <w:r w:rsidR="00AD4747" w:rsidRPr="00AD4747">
        <w:rPr>
          <w:sz w:val="28"/>
          <w:szCs w:val="28"/>
        </w:rPr>
        <w:t>остались без изменений</w:t>
      </w:r>
      <w:r w:rsidRPr="00AD4747">
        <w:rPr>
          <w:sz w:val="28"/>
          <w:szCs w:val="28"/>
        </w:rPr>
        <w:t>;</w:t>
      </w:r>
    </w:p>
    <w:p w:rsidR="00A130F4" w:rsidRPr="00D96D2D" w:rsidRDefault="00A130F4" w:rsidP="00A130F4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="00BE1A04" w:rsidRPr="00D96D2D">
        <w:rPr>
          <w:sz w:val="28"/>
          <w:szCs w:val="28"/>
        </w:rPr>
        <w:t xml:space="preserve">- </w:t>
      </w:r>
      <w:r w:rsidRPr="00D96D2D">
        <w:rPr>
          <w:sz w:val="28"/>
          <w:szCs w:val="28"/>
        </w:rPr>
        <w:t xml:space="preserve">по разделу </w:t>
      </w:r>
      <w:r w:rsidRPr="00D96D2D">
        <w:rPr>
          <w:b/>
          <w:sz w:val="28"/>
          <w:szCs w:val="28"/>
        </w:rPr>
        <w:t>0400 «Национальная экономика»</w:t>
      </w:r>
      <w:r w:rsidRPr="00D96D2D">
        <w:rPr>
          <w:sz w:val="28"/>
          <w:szCs w:val="28"/>
        </w:rPr>
        <w:t xml:space="preserve"> плановые назначения увеличены на </w:t>
      </w:r>
      <w:r w:rsidR="00AD4747" w:rsidRPr="00D96D2D">
        <w:rPr>
          <w:sz w:val="28"/>
          <w:szCs w:val="28"/>
        </w:rPr>
        <w:t>712,29</w:t>
      </w:r>
      <w:r w:rsidRPr="00D96D2D">
        <w:rPr>
          <w:sz w:val="28"/>
          <w:szCs w:val="28"/>
        </w:rPr>
        <w:t xml:space="preserve"> тыс.</w:t>
      </w:r>
      <w:r w:rsidR="00BE1A04" w:rsidRPr="00D96D2D">
        <w:rPr>
          <w:sz w:val="28"/>
          <w:szCs w:val="28"/>
        </w:rPr>
        <w:t xml:space="preserve"> </w:t>
      </w:r>
      <w:r w:rsidRPr="00D96D2D">
        <w:rPr>
          <w:sz w:val="28"/>
          <w:szCs w:val="28"/>
        </w:rPr>
        <w:t xml:space="preserve">рублей (на </w:t>
      </w:r>
      <w:r w:rsidR="00AD4747" w:rsidRPr="00D96D2D">
        <w:rPr>
          <w:sz w:val="28"/>
          <w:szCs w:val="28"/>
        </w:rPr>
        <w:t>171,02</w:t>
      </w:r>
      <w:r w:rsidR="00BE1A04" w:rsidRPr="00D96D2D">
        <w:rPr>
          <w:sz w:val="28"/>
          <w:szCs w:val="28"/>
        </w:rPr>
        <w:t xml:space="preserve"> </w:t>
      </w:r>
      <w:r w:rsidRPr="00D96D2D">
        <w:rPr>
          <w:sz w:val="28"/>
          <w:szCs w:val="28"/>
        </w:rPr>
        <w:t>% от первоначально утвержденных назначений);</w:t>
      </w:r>
    </w:p>
    <w:p w:rsidR="001413EC" w:rsidRPr="00D96D2D" w:rsidRDefault="00BE1A04" w:rsidP="001413EC">
      <w:pPr>
        <w:ind w:firstLine="708"/>
        <w:jc w:val="both"/>
        <w:rPr>
          <w:sz w:val="28"/>
          <w:szCs w:val="28"/>
        </w:rPr>
      </w:pPr>
      <w:r w:rsidRPr="00D96D2D">
        <w:rPr>
          <w:sz w:val="28"/>
          <w:szCs w:val="28"/>
        </w:rPr>
        <w:t xml:space="preserve">- </w:t>
      </w:r>
      <w:r w:rsidR="001413EC" w:rsidRPr="00D96D2D">
        <w:rPr>
          <w:sz w:val="28"/>
          <w:szCs w:val="28"/>
        </w:rPr>
        <w:t xml:space="preserve">по разделу </w:t>
      </w:r>
      <w:r w:rsidR="001413EC" w:rsidRPr="00D96D2D">
        <w:rPr>
          <w:b/>
          <w:sz w:val="28"/>
          <w:szCs w:val="28"/>
        </w:rPr>
        <w:t xml:space="preserve">0500 «Жилищно-коммунальное хозяйство» </w:t>
      </w:r>
      <w:r w:rsidR="001413EC" w:rsidRPr="00D96D2D">
        <w:rPr>
          <w:sz w:val="28"/>
          <w:szCs w:val="28"/>
        </w:rPr>
        <w:t xml:space="preserve">плановые назначения увеличены на </w:t>
      </w:r>
      <w:r w:rsidR="00AD4747" w:rsidRPr="00D96D2D">
        <w:rPr>
          <w:sz w:val="28"/>
          <w:szCs w:val="28"/>
        </w:rPr>
        <w:t>66020,62</w:t>
      </w:r>
      <w:r w:rsidR="001413EC" w:rsidRPr="00D96D2D">
        <w:t xml:space="preserve"> </w:t>
      </w:r>
      <w:r w:rsidR="001413EC" w:rsidRPr="00D96D2D">
        <w:rPr>
          <w:sz w:val="28"/>
          <w:szCs w:val="28"/>
        </w:rPr>
        <w:t>тыс.</w:t>
      </w:r>
      <w:r w:rsidRPr="00D96D2D">
        <w:rPr>
          <w:sz w:val="28"/>
          <w:szCs w:val="28"/>
        </w:rPr>
        <w:t xml:space="preserve"> </w:t>
      </w:r>
      <w:r w:rsidR="00136F65" w:rsidRPr="00D96D2D">
        <w:rPr>
          <w:sz w:val="28"/>
          <w:szCs w:val="28"/>
        </w:rPr>
        <w:t xml:space="preserve">рублей (на </w:t>
      </w:r>
      <w:r w:rsidR="00AD4747" w:rsidRPr="00D96D2D">
        <w:rPr>
          <w:sz w:val="28"/>
          <w:szCs w:val="28"/>
        </w:rPr>
        <w:t>8140,64</w:t>
      </w:r>
      <w:r w:rsidRPr="00D96D2D">
        <w:rPr>
          <w:sz w:val="28"/>
          <w:szCs w:val="28"/>
        </w:rPr>
        <w:t xml:space="preserve"> </w:t>
      </w:r>
      <w:r w:rsidR="001413EC" w:rsidRPr="00D96D2D">
        <w:rPr>
          <w:sz w:val="28"/>
          <w:szCs w:val="28"/>
        </w:rPr>
        <w:t>% от первоначально утвержденных назначений).</w:t>
      </w:r>
    </w:p>
    <w:p w:rsidR="00CE2F6E" w:rsidRPr="00D96D2D" w:rsidRDefault="00CE2F6E" w:rsidP="00CE2F6E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proofErr w:type="gramStart"/>
      <w:r w:rsidRPr="00D96D2D">
        <w:rPr>
          <w:sz w:val="28"/>
          <w:szCs w:val="28"/>
        </w:rPr>
        <w:t>Был проведен анализ соответствия плановых назначений по расходам, принятых решением о бюджете №</w:t>
      </w:r>
      <w:r w:rsidR="003279CB" w:rsidRPr="00D96D2D">
        <w:rPr>
          <w:sz w:val="28"/>
          <w:szCs w:val="28"/>
        </w:rPr>
        <w:t xml:space="preserve"> </w:t>
      </w:r>
      <w:r w:rsidR="00D96D2D" w:rsidRPr="00D96D2D">
        <w:rPr>
          <w:sz w:val="28"/>
          <w:szCs w:val="28"/>
        </w:rPr>
        <w:t>130</w:t>
      </w:r>
      <w:r w:rsidRPr="00D96D2D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(форма 0503117), представленном администрацией Хасанского городского поселения, и в проекте решения «</w:t>
      </w:r>
      <w:r w:rsidR="00136F65" w:rsidRPr="00D96D2D">
        <w:rPr>
          <w:rFonts w:eastAsia="Batang"/>
          <w:sz w:val="28"/>
          <w:szCs w:val="28"/>
        </w:rPr>
        <w:t>Об утверждении бюджета Хасанского городского поселения на 20</w:t>
      </w:r>
      <w:r w:rsidR="00D96D2D" w:rsidRPr="00D96D2D">
        <w:rPr>
          <w:rFonts w:eastAsia="Batang"/>
          <w:sz w:val="28"/>
          <w:szCs w:val="28"/>
        </w:rPr>
        <w:t>20</w:t>
      </w:r>
      <w:r w:rsidR="00136F65" w:rsidRPr="00D96D2D">
        <w:rPr>
          <w:rFonts w:eastAsia="Batang"/>
          <w:sz w:val="28"/>
          <w:szCs w:val="28"/>
        </w:rPr>
        <w:t xml:space="preserve"> год и плановый период 202</w:t>
      </w:r>
      <w:r w:rsidR="00D96D2D" w:rsidRPr="00D96D2D">
        <w:rPr>
          <w:rFonts w:eastAsia="Batang"/>
          <w:sz w:val="28"/>
          <w:szCs w:val="28"/>
        </w:rPr>
        <w:t>1</w:t>
      </w:r>
      <w:r w:rsidR="00136F65" w:rsidRPr="00D96D2D">
        <w:rPr>
          <w:rFonts w:eastAsia="Batang"/>
          <w:sz w:val="28"/>
          <w:szCs w:val="28"/>
        </w:rPr>
        <w:t xml:space="preserve"> и 202</w:t>
      </w:r>
      <w:r w:rsidR="00D96D2D" w:rsidRPr="00D96D2D">
        <w:rPr>
          <w:rFonts w:eastAsia="Batang"/>
          <w:sz w:val="28"/>
          <w:szCs w:val="28"/>
        </w:rPr>
        <w:t>2</w:t>
      </w:r>
      <w:r w:rsidR="00136F65" w:rsidRPr="00D96D2D">
        <w:rPr>
          <w:rFonts w:eastAsia="Batang"/>
          <w:sz w:val="28"/>
          <w:szCs w:val="28"/>
        </w:rPr>
        <w:t xml:space="preserve"> годов</w:t>
      </w:r>
      <w:r w:rsidRPr="00D96D2D">
        <w:rPr>
          <w:sz w:val="28"/>
          <w:szCs w:val="28"/>
        </w:rPr>
        <w:t>»» (далее – проект решения), а также анализ соответствия исполненных назначений</w:t>
      </w:r>
      <w:proofErr w:type="gramEnd"/>
      <w:r w:rsidRPr="00D96D2D">
        <w:rPr>
          <w:sz w:val="28"/>
          <w:szCs w:val="28"/>
        </w:rPr>
        <w:t xml:space="preserve"> по расходам, отраженны</w:t>
      </w:r>
      <w:r w:rsidR="00726837" w:rsidRPr="00D96D2D">
        <w:rPr>
          <w:sz w:val="28"/>
          <w:szCs w:val="28"/>
        </w:rPr>
        <w:t>м</w:t>
      </w:r>
      <w:r w:rsidRPr="00D96D2D">
        <w:rPr>
          <w:sz w:val="28"/>
          <w:szCs w:val="28"/>
        </w:rPr>
        <w:t xml:space="preserve"> в отчете формы 0503117 и в проекте решения. </w:t>
      </w:r>
      <w:r w:rsidR="00053A2F" w:rsidRPr="00D96D2D">
        <w:rPr>
          <w:sz w:val="28"/>
          <w:szCs w:val="28"/>
        </w:rPr>
        <w:t>Расхождений не в</w:t>
      </w:r>
      <w:r w:rsidRPr="00D96D2D">
        <w:rPr>
          <w:sz w:val="28"/>
          <w:szCs w:val="28"/>
        </w:rPr>
        <w:t>ыявлен</w:t>
      </w:r>
      <w:r w:rsidR="00053A2F" w:rsidRPr="00D96D2D">
        <w:rPr>
          <w:sz w:val="28"/>
          <w:szCs w:val="28"/>
        </w:rPr>
        <w:t>о</w:t>
      </w:r>
      <w:r w:rsidRPr="00D96D2D">
        <w:rPr>
          <w:sz w:val="28"/>
          <w:szCs w:val="28"/>
        </w:rPr>
        <w:t>.</w:t>
      </w:r>
    </w:p>
    <w:p w:rsidR="00DD68A1" w:rsidRPr="00A0275E" w:rsidRDefault="00DD68A1" w:rsidP="00CE2F6E">
      <w:pPr>
        <w:jc w:val="both"/>
        <w:rPr>
          <w:color w:val="548DD4" w:themeColor="text2" w:themeTint="99"/>
          <w:sz w:val="28"/>
          <w:szCs w:val="28"/>
        </w:rPr>
      </w:pPr>
    </w:p>
    <w:p w:rsidR="00DD68A1" w:rsidRPr="009C4869" w:rsidRDefault="00D1036E" w:rsidP="00DD68A1">
      <w:pPr>
        <w:jc w:val="both"/>
        <w:rPr>
          <w:b/>
          <w:sz w:val="28"/>
          <w:szCs w:val="28"/>
        </w:rPr>
      </w:pPr>
      <w:r w:rsidRPr="00A0275E">
        <w:rPr>
          <w:b/>
          <w:color w:val="548DD4" w:themeColor="text2" w:themeTint="99"/>
          <w:sz w:val="28"/>
          <w:szCs w:val="28"/>
        </w:rPr>
        <w:tab/>
      </w:r>
      <w:r w:rsidR="00DD68A1" w:rsidRPr="009C4869">
        <w:rPr>
          <w:b/>
          <w:sz w:val="28"/>
          <w:szCs w:val="28"/>
        </w:rPr>
        <w:t>Анализ исполнения расходной части бюджета по разделам и подразделам функциональной классификации расходов бюджетов</w:t>
      </w:r>
    </w:p>
    <w:p w:rsidR="00DD68A1" w:rsidRPr="009C4869" w:rsidRDefault="00DD68A1" w:rsidP="00DD68A1">
      <w:pPr>
        <w:jc w:val="both"/>
        <w:rPr>
          <w:sz w:val="28"/>
          <w:szCs w:val="28"/>
        </w:rPr>
      </w:pPr>
    </w:p>
    <w:p w:rsidR="00994FC9" w:rsidRPr="009C4869" w:rsidRDefault="00DD68A1" w:rsidP="00994FC9">
      <w:pPr>
        <w:jc w:val="both"/>
        <w:rPr>
          <w:spacing w:val="-1"/>
          <w:sz w:val="28"/>
          <w:szCs w:val="28"/>
        </w:rPr>
      </w:pPr>
      <w:r w:rsidRPr="009C4869">
        <w:rPr>
          <w:sz w:val="28"/>
          <w:szCs w:val="28"/>
        </w:rPr>
        <w:tab/>
        <w:t>Согласно отчету кассовое исполнение бюджета Хасанского городского поселения за 20</w:t>
      </w:r>
      <w:r w:rsidR="009C4869" w:rsidRPr="009C4869">
        <w:rPr>
          <w:sz w:val="28"/>
          <w:szCs w:val="28"/>
        </w:rPr>
        <w:t>20</w:t>
      </w:r>
      <w:r w:rsidRPr="009C4869">
        <w:rPr>
          <w:sz w:val="28"/>
          <w:szCs w:val="28"/>
        </w:rPr>
        <w:t xml:space="preserve"> год по расходам составило </w:t>
      </w:r>
      <w:r w:rsidR="009C4869" w:rsidRPr="009C4869">
        <w:rPr>
          <w:sz w:val="28"/>
          <w:szCs w:val="28"/>
        </w:rPr>
        <w:t>49562,90</w:t>
      </w:r>
      <w:r w:rsidRPr="009C4869">
        <w:rPr>
          <w:sz w:val="28"/>
          <w:szCs w:val="28"/>
        </w:rPr>
        <w:t xml:space="preserve"> тыс.</w:t>
      </w:r>
      <w:r w:rsidR="008A1D70" w:rsidRPr="009C4869">
        <w:rPr>
          <w:sz w:val="28"/>
          <w:szCs w:val="28"/>
        </w:rPr>
        <w:t xml:space="preserve"> </w:t>
      </w:r>
      <w:r w:rsidRPr="009C4869">
        <w:rPr>
          <w:sz w:val="28"/>
          <w:szCs w:val="28"/>
        </w:rPr>
        <w:t xml:space="preserve">рублей, что подтверждается данными бюджетной отчетности об исполнении бюджета поселения, представленной администрацией Хасанского городского поселения. Плановые назначения по расходам (с учетом внесенных в бюджет изменений) исполнены на </w:t>
      </w:r>
      <w:r w:rsidR="009C4869" w:rsidRPr="009C4869">
        <w:rPr>
          <w:sz w:val="28"/>
          <w:szCs w:val="28"/>
        </w:rPr>
        <w:t>65,40</w:t>
      </w:r>
      <w:r w:rsidR="008A1D70" w:rsidRPr="009C4869">
        <w:rPr>
          <w:sz w:val="28"/>
          <w:szCs w:val="28"/>
        </w:rPr>
        <w:t xml:space="preserve"> </w:t>
      </w:r>
      <w:r w:rsidRPr="009C4869">
        <w:rPr>
          <w:sz w:val="28"/>
          <w:szCs w:val="28"/>
        </w:rPr>
        <w:t>%</w:t>
      </w:r>
      <w:r w:rsidR="00DF130F" w:rsidRPr="009C4869">
        <w:rPr>
          <w:sz w:val="28"/>
          <w:szCs w:val="28"/>
        </w:rPr>
        <w:t xml:space="preserve">. </w:t>
      </w:r>
      <w:r w:rsidRPr="009C4869">
        <w:rPr>
          <w:sz w:val="28"/>
          <w:szCs w:val="28"/>
        </w:rPr>
        <w:t xml:space="preserve">Неисполнение плана составило </w:t>
      </w:r>
      <w:r w:rsidR="009C4869" w:rsidRPr="009C4869">
        <w:rPr>
          <w:sz w:val="28"/>
          <w:szCs w:val="28"/>
        </w:rPr>
        <w:t>26221,74</w:t>
      </w:r>
      <w:r w:rsidRPr="009C4869">
        <w:rPr>
          <w:sz w:val="28"/>
          <w:szCs w:val="28"/>
        </w:rPr>
        <w:t xml:space="preserve"> тыс.</w:t>
      </w:r>
      <w:r w:rsidR="008A1D70" w:rsidRPr="009C4869">
        <w:rPr>
          <w:sz w:val="28"/>
          <w:szCs w:val="28"/>
        </w:rPr>
        <w:t xml:space="preserve"> </w:t>
      </w:r>
      <w:r w:rsidRPr="009C4869">
        <w:rPr>
          <w:sz w:val="28"/>
          <w:szCs w:val="28"/>
        </w:rPr>
        <w:t>рублей. Недовыполнение плана сформировалось из-за низкого исполнения по разделу 0500 подра</w:t>
      </w:r>
      <w:r w:rsidR="00297156" w:rsidRPr="009C4869">
        <w:rPr>
          <w:sz w:val="28"/>
          <w:szCs w:val="28"/>
        </w:rPr>
        <w:t xml:space="preserve">зделу 0501 «Жилищное хозяйство». </w:t>
      </w:r>
    </w:p>
    <w:p w:rsidR="00DF130F" w:rsidRPr="009C4869" w:rsidRDefault="00DF130F" w:rsidP="00DD68A1">
      <w:pPr>
        <w:jc w:val="right"/>
        <w:rPr>
          <w:sz w:val="28"/>
          <w:szCs w:val="28"/>
        </w:rPr>
      </w:pPr>
    </w:p>
    <w:p w:rsidR="00DD68A1" w:rsidRPr="009C4869" w:rsidRDefault="00DD68A1" w:rsidP="00DD68A1">
      <w:pPr>
        <w:jc w:val="right"/>
        <w:rPr>
          <w:sz w:val="28"/>
          <w:szCs w:val="28"/>
        </w:rPr>
      </w:pPr>
      <w:r w:rsidRPr="009C4869">
        <w:rPr>
          <w:sz w:val="28"/>
          <w:szCs w:val="28"/>
        </w:rPr>
        <w:t xml:space="preserve">Исполнение расходной части бюджета поселения отражено в таблице 4.  </w:t>
      </w:r>
    </w:p>
    <w:p w:rsidR="00B37810" w:rsidRPr="009C4869" w:rsidRDefault="00B37810" w:rsidP="00B37810">
      <w:pPr>
        <w:ind w:firstLine="708"/>
        <w:jc w:val="both"/>
        <w:rPr>
          <w:sz w:val="28"/>
          <w:szCs w:val="28"/>
        </w:rPr>
      </w:pPr>
    </w:p>
    <w:p w:rsidR="009C4869" w:rsidRDefault="009C4869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9C4869" w:rsidRDefault="009C4869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9C4869" w:rsidRDefault="009C4869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9C4869" w:rsidRDefault="009C4869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9C4869" w:rsidRDefault="009C4869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9C4869" w:rsidRPr="00A0275E" w:rsidRDefault="009C4869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D1036E" w:rsidRPr="00A0275E" w:rsidRDefault="00D1036E" w:rsidP="00B37810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E46D7D" w:rsidRPr="00457A27" w:rsidRDefault="00D1036E" w:rsidP="00D1036E">
      <w:pPr>
        <w:jc w:val="right"/>
      </w:pPr>
      <w:r w:rsidRPr="00457A27">
        <w:t xml:space="preserve">      Таблица 4</w:t>
      </w:r>
    </w:p>
    <w:p w:rsidR="00D1036E" w:rsidRPr="00457A27" w:rsidRDefault="00D1036E" w:rsidP="00D1036E">
      <w:pPr>
        <w:jc w:val="right"/>
        <w:rPr>
          <w:sz w:val="18"/>
          <w:szCs w:val="18"/>
        </w:rPr>
      </w:pPr>
      <w:r w:rsidRPr="00457A27">
        <w:rPr>
          <w:sz w:val="18"/>
          <w:szCs w:val="18"/>
        </w:rPr>
        <w:t xml:space="preserve"> (тыс. рублей)</w:t>
      </w:r>
    </w:p>
    <w:p w:rsidR="005A1FA6" w:rsidRDefault="005A1FA6" w:rsidP="00D1036E">
      <w:pPr>
        <w:jc w:val="right"/>
        <w:rPr>
          <w:color w:val="548DD4" w:themeColor="text2" w:themeTint="99"/>
          <w:sz w:val="18"/>
          <w:szCs w:val="18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2620"/>
        <w:gridCol w:w="1096"/>
        <w:gridCol w:w="1617"/>
        <w:gridCol w:w="1722"/>
        <w:gridCol w:w="1700"/>
        <w:gridCol w:w="1545"/>
      </w:tblGrid>
      <w:tr w:rsidR="005A1FA6" w:rsidTr="005A1FA6">
        <w:trPr>
          <w:trHeight w:val="3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Уточненный план на 2020 в соответствии с решением о бюджете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 за 2020 год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 отклонения к плану</w:t>
            </w:r>
          </w:p>
        </w:tc>
      </w:tr>
      <w:tr w:rsidR="005A1FA6" w:rsidTr="005A1FA6">
        <w:trPr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1FA6" w:rsidTr="005A1FA6">
        <w:trPr>
          <w:trHeight w:val="80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1FA6" w:rsidTr="005A1FA6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6 536,94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-1 239,72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84,06</w:t>
            </w:r>
          </w:p>
        </w:tc>
      </w:tr>
      <w:tr w:rsidR="005A1FA6" w:rsidTr="005A1F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A1FA6" w:rsidTr="005A1FA6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A1FA6" w:rsidTr="005A1F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-1 600,29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</w:tr>
      <w:tr w:rsidR="005A1FA6" w:rsidTr="005A1FA6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66 020,62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42 638,89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-23 381,73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64,58</w:t>
            </w:r>
          </w:p>
        </w:tc>
      </w:tr>
      <w:tr w:rsidR="005A1FA6" w:rsidTr="005A1FA6">
        <w:trPr>
          <w:trHeight w:val="45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65 384,12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42 002,65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-23 381,47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64,24</w:t>
            </w:r>
          </w:p>
        </w:tc>
      </w:tr>
      <w:tr w:rsidR="005A1FA6" w:rsidTr="005A1FA6">
        <w:trPr>
          <w:trHeight w:val="23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</w:tr>
      <w:tr w:rsidR="005A1FA6" w:rsidTr="005A1FA6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5A1FA6" w:rsidTr="005A1FA6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</w:tr>
      <w:tr w:rsidR="005A1FA6" w:rsidTr="005A1F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99,90</w:t>
            </w:r>
          </w:p>
        </w:tc>
      </w:tr>
      <w:tr w:rsidR="005A1FA6" w:rsidTr="005A1FA6">
        <w:trPr>
          <w:trHeight w:val="5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75 784,64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49 562,90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-26 221,74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65,40</w:t>
            </w:r>
          </w:p>
        </w:tc>
      </w:tr>
      <w:tr w:rsidR="005A1FA6" w:rsidTr="005A1FA6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A6" w:rsidRDefault="005A1F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A6" w:rsidRDefault="005A1FA6">
            <w:pPr>
              <w:rPr>
                <w:sz w:val="22"/>
                <w:szCs w:val="22"/>
              </w:rPr>
            </w:pPr>
          </w:p>
        </w:tc>
      </w:tr>
    </w:tbl>
    <w:p w:rsidR="005A1FA6" w:rsidRDefault="005A1FA6" w:rsidP="005A1FA6">
      <w:pPr>
        <w:rPr>
          <w:color w:val="548DD4" w:themeColor="text2" w:themeTint="99"/>
          <w:sz w:val="18"/>
          <w:szCs w:val="18"/>
        </w:rPr>
      </w:pPr>
    </w:p>
    <w:p w:rsidR="005A1FA6" w:rsidRPr="00A0275E" w:rsidRDefault="005A1FA6" w:rsidP="00D1036E">
      <w:pPr>
        <w:jc w:val="right"/>
        <w:rPr>
          <w:color w:val="548DD4" w:themeColor="text2" w:themeTint="99"/>
          <w:sz w:val="18"/>
          <w:szCs w:val="18"/>
        </w:rPr>
      </w:pPr>
    </w:p>
    <w:p w:rsidR="00D1036E" w:rsidRPr="00A0275E" w:rsidRDefault="00D1036E" w:rsidP="00D1036E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72714B" w:rsidRPr="00BA50BE" w:rsidRDefault="0072714B" w:rsidP="0072714B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BA50BE">
        <w:rPr>
          <w:sz w:val="28"/>
          <w:szCs w:val="28"/>
        </w:rPr>
        <w:t>Наибольший процент исполнения плана сложился по разделам «</w:t>
      </w:r>
      <w:r w:rsidR="00AF09AE" w:rsidRPr="00BA50BE">
        <w:rPr>
          <w:sz w:val="28"/>
          <w:szCs w:val="28"/>
        </w:rPr>
        <w:t>Национальная безопасность и правоохранительная деятельность</w:t>
      </w:r>
      <w:r w:rsidRPr="00BA50BE">
        <w:rPr>
          <w:sz w:val="28"/>
          <w:szCs w:val="28"/>
        </w:rPr>
        <w:t>» (</w:t>
      </w:r>
      <w:r w:rsidR="006D327C" w:rsidRPr="00BA50BE">
        <w:rPr>
          <w:sz w:val="28"/>
          <w:szCs w:val="28"/>
        </w:rPr>
        <w:t>100,00</w:t>
      </w:r>
      <w:r w:rsidRPr="00BA50BE">
        <w:rPr>
          <w:sz w:val="28"/>
          <w:szCs w:val="28"/>
        </w:rPr>
        <w:t>%), «Национальная оборона» (100,0</w:t>
      </w:r>
      <w:r w:rsidR="00604F37" w:rsidRPr="00BA50BE">
        <w:rPr>
          <w:sz w:val="28"/>
          <w:szCs w:val="28"/>
        </w:rPr>
        <w:t xml:space="preserve">0 </w:t>
      </w:r>
      <w:r w:rsidRPr="00BA50BE">
        <w:rPr>
          <w:sz w:val="28"/>
          <w:szCs w:val="28"/>
        </w:rPr>
        <w:t>%), наименьший процент – по разделу «</w:t>
      </w:r>
      <w:r w:rsidR="00BA50BE" w:rsidRPr="00BA50BE">
        <w:rPr>
          <w:sz w:val="28"/>
          <w:szCs w:val="28"/>
        </w:rPr>
        <w:t>Национальная экономика</w:t>
      </w:r>
      <w:r w:rsidRPr="00BA50BE">
        <w:rPr>
          <w:sz w:val="28"/>
          <w:szCs w:val="28"/>
        </w:rPr>
        <w:t>»</w:t>
      </w:r>
      <w:r w:rsidRPr="00BA50BE">
        <w:rPr>
          <w:b/>
          <w:sz w:val="28"/>
          <w:szCs w:val="28"/>
        </w:rPr>
        <w:t xml:space="preserve"> </w:t>
      </w:r>
      <w:r w:rsidR="00421A1E" w:rsidRPr="00BA50BE">
        <w:rPr>
          <w:sz w:val="28"/>
          <w:szCs w:val="28"/>
        </w:rPr>
        <w:t>(</w:t>
      </w:r>
      <w:r w:rsidR="00BA50BE" w:rsidRPr="00BA50BE">
        <w:rPr>
          <w:sz w:val="28"/>
          <w:szCs w:val="28"/>
        </w:rPr>
        <w:t>6,70</w:t>
      </w:r>
      <w:r w:rsidR="00604F37" w:rsidRPr="00BA50BE">
        <w:rPr>
          <w:sz w:val="28"/>
          <w:szCs w:val="28"/>
        </w:rPr>
        <w:t xml:space="preserve"> </w:t>
      </w:r>
      <w:r w:rsidR="00421A1E" w:rsidRPr="00BA50BE">
        <w:rPr>
          <w:sz w:val="28"/>
          <w:szCs w:val="28"/>
        </w:rPr>
        <w:t>%)</w:t>
      </w:r>
      <w:r w:rsidRPr="00BA50BE">
        <w:rPr>
          <w:sz w:val="28"/>
          <w:szCs w:val="28"/>
        </w:rPr>
        <w:t>.</w:t>
      </w:r>
    </w:p>
    <w:p w:rsidR="006504B6" w:rsidRPr="00BA50BE" w:rsidRDefault="00A94CB3" w:rsidP="006504B6">
      <w:pPr>
        <w:jc w:val="both"/>
        <w:rPr>
          <w:sz w:val="28"/>
          <w:szCs w:val="28"/>
        </w:rPr>
      </w:pPr>
      <w:r w:rsidRPr="00BA50BE">
        <w:rPr>
          <w:sz w:val="28"/>
          <w:szCs w:val="28"/>
        </w:rPr>
        <w:tab/>
      </w:r>
      <w:r w:rsidR="006504B6" w:rsidRPr="00BA50BE">
        <w:rPr>
          <w:sz w:val="28"/>
          <w:szCs w:val="28"/>
        </w:rPr>
        <w:t xml:space="preserve">Основную долю расходов бюджета поселения составили расходы на Жилищно-коммунальное хозяйство – </w:t>
      </w:r>
      <w:r w:rsidR="00BA50BE" w:rsidRPr="00BA50BE">
        <w:rPr>
          <w:sz w:val="28"/>
          <w:szCs w:val="28"/>
        </w:rPr>
        <w:t>84,75</w:t>
      </w:r>
      <w:r w:rsidR="006504B6" w:rsidRPr="00BA50BE">
        <w:rPr>
          <w:spacing w:val="-2"/>
          <w:sz w:val="28"/>
          <w:szCs w:val="28"/>
        </w:rPr>
        <w:t xml:space="preserve">. </w:t>
      </w:r>
      <w:r w:rsidR="006504B6" w:rsidRPr="00BA50BE">
        <w:rPr>
          <w:sz w:val="28"/>
          <w:szCs w:val="28"/>
        </w:rPr>
        <w:t xml:space="preserve">Доля расходов на общегосударственные вопросы составила </w:t>
      </w:r>
      <w:r w:rsidR="00BA50BE" w:rsidRPr="00BA50BE">
        <w:rPr>
          <w:sz w:val="28"/>
          <w:szCs w:val="28"/>
        </w:rPr>
        <w:t>13,19</w:t>
      </w:r>
      <w:r w:rsidR="006504B6" w:rsidRPr="00BA50BE">
        <w:rPr>
          <w:sz w:val="28"/>
          <w:szCs w:val="28"/>
        </w:rPr>
        <w:t>%.</w:t>
      </w:r>
    </w:p>
    <w:p w:rsidR="00421A1E" w:rsidRPr="00A0275E" w:rsidRDefault="00421A1E" w:rsidP="0072714B">
      <w:pPr>
        <w:jc w:val="both"/>
        <w:rPr>
          <w:color w:val="548DD4" w:themeColor="text2" w:themeTint="99"/>
          <w:sz w:val="28"/>
          <w:szCs w:val="28"/>
        </w:rPr>
      </w:pPr>
    </w:p>
    <w:p w:rsidR="005C00FB" w:rsidRPr="00CF23CB" w:rsidRDefault="005C00FB" w:rsidP="005C00FB">
      <w:pPr>
        <w:jc w:val="both"/>
        <w:rPr>
          <w:b/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CF23CB">
        <w:rPr>
          <w:b/>
          <w:sz w:val="28"/>
          <w:szCs w:val="28"/>
        </w:rPr>
        <w:t>Раздел 0100 «Общегосударственные вопросы»</w:t>
      </w:r>
    </w:p>
    <w:p w:rsidR="005C00FB" w:rsidRPr="00CF23CB" w:rsidRDefault="005C00FB" w:rsidP="005C00FB">
      <w:pPr>
        <w:jc w:val="both"/>
        <w:rPr>
          <w:b/>
          <w:sz w:val="28"/>
          <w:szCs w:val="28"/>
        </w:rPr>
      </w:pPr>
    </w:p>
    <w:p w:rsidR="005C00FB" w:rsidRPr="00CF23CB" w:rsidRDefault="005C00FB" w:rsidP="005C00FB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  <w:t xml:space="preserve">По разделу 0100 «Общегосударственные вопросы» расходы исполнены на </w:t>
      </w:r>
      <w:r w:rsidR="00BA50BE" w:rsidRPr="00CF23CB">
        <w:rPr>
          <w:sz w:val="28"/>
          <w:szCs w:val="28"/>
        </w:rPr>
        <w:t>84,06</w:t>
      </w:r>
      <w:r w:rsidR="00A62409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 xml:space="preserve">%, исполнение плана составило </w:t>
      </w:r>
      <w:r w:rsidR="00BA50BE" w:rsidRPr="00CF23CB">
        <w:rPr>
          <w:sz w:val="28"/>
          <w:szCs w:val="28"/>
        </w:rPr>
        <w:t>6536,94</w:t>
      </w:r>
      <w:r w:rsidR="006D327C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 xml:space="preserve"> тыс.</w:t>
      </w:r>
      <w:r w:rsidR="00A62409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 xml:space="preserve">рублей. </w:t>
      </w:r>
    </w:p>
    <w:p w:rsidR="005C00FB" w:rsidRPr="00CF23CB" w:rsidRDefault="005C00FB" w:rsidP="0072714B">
      <w:pPr>
        <w:jc w:val="both"/>
        <w:rPr>
          <w:sz w:val="28"/>
          <w:szCs w:val="28"/>
        </w:rPr>
      </w:pPr>
    </w:p>
    <w:p w:rsidR="00EA2F8E" w:rsidRPr="00CF23CB" w:rsidRDefault="00EA2F8E" w:rsidP="00D45C03">
      <w:pPr>
        <w:ind w:left="851" w:hanging="851"/>
        <w:jc w:val="both"/>
        <w:rPr>
          <w:b/>
          <w:sz w:val="28"/>
          <w:szCs w:val="28"/>
        </w:rPr>
      </w:pPr>
    </w:p>
    <w:p w:rsidR="00D45C03" w:rsidRPr="00CF23CB" w:rsidRDefault="00D45C03" w:rsidP="00D45C03">
      <w:pPr>
        <w:ind w:left="851" w:hanging="851"/>
        <w:jc w:val="both"/>
        <w:rPr>
          <w:b/>
          <w:sz w:val="28"/>
          <w:szCs w:val="28"/>
        </w:rPr>
      </w:pPr>
      <w:r w:rsidRPr="00CF23CB">
        <w:rPr>
          <w:b/>
          <w:sz w:val="28"/>
          <w:szCs w:val="28"/>
        </w:rPr>
        <w:tab/>
        <w:t>Раздел 0200 «Национальная оборона»</w:t>
      </w:r>
    </w:p>
    <w:p w:rsidR="00D45C03" w:rsidRPr="00CF23CB" w:rsidRDefault="00D45C03" w:rsidP="00D45C03">
      <w:pPr>
        <w:jc w:val="both"/>
        <w:rPr>
          <w:sz w:val="28"/>
          <w:szCs w:val="28"/>
        </w:rPr>
      </w:pPr>
    </w:p>
    <w:p w:rsidR="00D45C03" w:rsidRPr="00CF23CB" w:rsidRDefault="00D45C03" w:rsidP="00D45C03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  <w:t xml:space="preserve">По разделу 0200 «Национальная оборона», подразделу 0203 «Мобилизационная и вневойсковая подготовка» произведены расходы за счет средств субвенций на осуществление первичного воинского учета на территориях, где отсутствуют военные комиссариаты в размере </w:t>
      </w:r>
      <w:r w:rsidR="00BA50BE" w:rsidRPr="00CF23CB">
        <w:rPr>
          <w:sz w:val="28"/>
          <w:szCs w:val="28"/>
        </w:rPr>
        <w:t>171,07</w:t>
      </w:r>
      <w:r w:rsidRPr="00CF23CB">
        <w:rPr>
          <w:sz w:val="28"/>
          <w:szCs w:val="28"/>
        </w:rPr>
        <w:t xml:space="preserve"> тыс. рублей (100</w:t>
      </w:r>
      <w:r w:rsidR="001404B8" w:rsidRPr="00CF23CB">
        <w:rPr>
          <w:sz w:val="28"/>
          <w:szCs w:val="28"/>
        </w:rPr>
        <w:t xml:space="preserve">,00 </w:t>
      </w:r>
      <w:r w:rsidRPr="00CF23CB">
        <w:rPr>
          <w:sz w:val="28"/>
          <w:szCs w:val="28"/>
        </w:rPr>
        <w:t>%).</w:t>
      </w:r>
    </w:p>
    <w:p w:rsidR="00BA50BE" w:rsidRPr="00CF23CB" w:rsidRDefault="00BA50BE" w:rsidP="00BA50BE">
      <w:pPr>
        <w:jc w:val="both"/>
        <w:rPr>
          <w:sz w:val="28"/>
          <w:szCs w:val="28"/>
        </w:rPr>
      </w:pPr>
    </w:p>
    <w:p w:rsidR="00BA50BE" w:rsidRPr="00CF23CB" w:rsidRDefault="00BA50BE" w:rsidP="00BA50BE">
      <w:pPr>
        <w:jc w:val="both"/>
        <w:rPr>
          <w:b/>
          <w:sz w:val="28"/>
          <w:szCs w:val="28"/>
        </w:rPr>
      </w:pPr>
      <w:r w:rsidRPr="00CF23CB">
        <w:rPr>
          <w:sz w:val="28"/>
          <w:szCs w:val="28"/>
        </w:rPr>
        <w:tab/>
      </w:r>
      <w:r w:rsidRPr="00CF23CB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BA50BE" w:rsidRPr="00CF23CB" w:rsidRDefault="00BA50BE" w:rsidP="00BA50BE">
      <w:pPr>
        <w:jc w:val="both"/>
        <w:rPr>
          <w:b/>
          <w:sz w:val="28"/>
          <w:szCs w:val="28"/>
        </w:rPr>
      </w:pPr>
    </w:p>
    <w:p w:rsidR="00D45C03" w:rsidRPr="00CF23CB" w:rsidRDefault="00BA50BE" w:rsidP="00D45C03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  <w:t xml:space="preserve">По разделу 0300 «Национальная безопасность и правоохранительная деятельность» расходы исполнены на 100 %, исполнение плана составило 101,00 тыс. рублей. </w:t>
      </w:r>
    </w:p>
    <w:p w:rsidR="00BA50BE" w:rsidRPr="00CF23CB" w:rsidRDefault="00BA50BE" w:rsidP="00D45C03">
      <w:pPr>
        <w:jc w:val="both"/>
        <w:rPr>
          <w:sz w:val="28"/>
          <w:szCs w:val="28"/>
        </w:rPr>
      </w:pPr>
    </w:p>
    <w:p w:rsidR="00AC4C54" w:rsidRPr="00CF23CB" w:rsidRDefault="00AC4C54" w:rsidP="00AC4C54">
      <w:pPr>
        <w:jc w:val="both"/>
        <w:rPr>
          <w:b/>
          <w:sz w:val="28"/>
          <w:szCs w:val="28"/>
        </w:rPr>
      </w:pPr>
      <w:r w:rsidRPr="00CF23CB">
        <w:rPr>
          <w:b/>
          <w:sz w:val="28"/>
          <w:szCs w:val="28"/>
        </w:rPr>
        <w:tab/>
        <w:t xml:space="preserve">Раздел 0400 «Национальная экономика» </w:t>
      </w:r>
    </w:p>
    <w:p w:rsidR="00AC4C54" w:rsidRPr="00CF23CB" w:rsidRDefault="00AC4C54" w:rsidP="00AC4C54">
      <w:pPr>
        <w:jc w:val="both"/>
        <w:rPr>
          <w:b/>
          <w:sz w:val="28"/>
          <w:szCs w:val="28"/>
        </w:rPr>
      </w:pPr>
    </w:p>
    <w:p w:rsidR="00D45C03" w:rsidRPr="00CF23CB" w:rsidRDefault="00AC4C54" w:rsidP="00AC4C54">
      <w:pPr>
        <w:jc w:val="both"/>
        <w:rPr>
          <w:sz w:val="28"/>
          <w:szCs w:val="28"/>
        </w:rPr>
      </w:pPr>
      <w:r w:rsidRPr="00CF23CB">
        <w:rPr>
          <w:b/>
          <w:sz w:val="28"/>
          <w:szCs w:val="28"/>
        </w:rPr>
        <w:tab/>
      </w:r>
      <w:r w:rsidRPr="00CF23CB">
        <w:rPr>
          <w:sz w:val="28"/>
          <w:szCs w:val="28"/>
        </w:rPr>
        <w:t xml:space="preserve">По разделу 0400 «Национальная экономика» расходы исполнены на </w:t>
      </w:r>
      <w:r w:rsidR="00BA50BE" w:rsidRPr="00CF23CB">
        <w:rPr>
          <w:sz w:val="28"/>
          <w:szCs w:val="28"/>
        </w:rPr>
        <w:t>6,70</w:t>
      </w:r>
      <w:r w:rsidR="001404B8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 xml:space="preserve">%, исполнение плана составило </w:t>
      </w:r>
      <w:r w:rsidR="00BA50BE" w:rsidRPr="00CF23CB">
        <w:rPr>
          <w:sz w:val="28"/>
          <w:szCs w:val="28"/>
        </w:rPr>
        <w:t>115,00</w:t>
      </w:r>
      <w:r w:rsidRPr="00CF23CB">
        <w:rPr>
          <w:sz w:val="28"/>
          <w:szCs w:val="28"/>
        </w:rPr>
        <w:t xml:space="preserve"> тыс.</w:t>
      </w:r>
      <w:r w:rsidR="001404B8" w:rsidRPr="00CF23CB">
        <w:rPr>
          <w:sz w:val="28"/>
          <w:szCs w:val="28"/>
        </w:rPr>
        <w:t xml:space="preserve"> </w:t>
      </w:r>
      <w:r w:rsidR="0098308A" w:rsidRPr="00CF23CB">
        <w:rPr>
          <w:sz w:val="28"/>
          <w:szCs w:val="28"/>
        </w:rPr>
        <w:t xml:space="preserve">рублей. </w:t>
      </w:r>
    </w:p>
    <w:p w:rsidR="00FF7EE6" w:rsidRPr="00CF23CB" w:rsidRDefault="00FF7EE6" w:rsidP="00B61C57">
      <w:pPr>
        <w:jc w:val="both"/>
        <w:rPr>
          <w:sz w:val="28"/>
          <w:szCs w:val="28"/>
        </w:rPr>
      </w:pPr>
    </w:p>
    <w:p w:rsidR="005C3771" w:rsidRPr="00CF23CB" w:rsidRDefault="005C3771" w:rsidP="005C3771">
      <w:pPr>
        <w:jc w:val="both"/>
        <w:rPr>
          <w:b/>
          <w:sz w:val="28"/>
          <w:szCs w:val="28"/>
        </w:rPr>
      </w:pPr>
      <w:r w:rsidRPr="00CF23CB">
        <w:rPr>
          <w:b/>
          <w:sz w:val="28"/>
          <w:szCs w:val="28"/>
        </w:rPr>
        <w:tab/>
        <w:t>Раздел 0500 «Жилищно-коммунальное хозяйство»</w:t>
      </w:r>
    </w:p>
    <w:p w:rsidR="005C3771" w:rsidRPr="00CF23CB" w:rsidRDefault="005C3771" w:rsidP="005C3771">
      <w:pPr>
        <w:jc w:val="both"/>
        <w:rPr>
          <w:b/>
          <w:sz w:val="28"/>
          <w:szCs w:val="28"/>
        </w:rPr>
      </w:pPr>
    </w:p>
    <w:p w:rsidR="0098308A" w:rsidRPr="00CF23CB" w:rsidRDefault="005C3771" w:rsidP="005C3771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  <w:t xml:space="preserve">По разделу 0500 «Жилищно-коммунальное хозяйство» средства бюджета освоены в размере </w:t>
      </w:r>
      <w:r w:rsidR="00BA50BE" w:rsidRPr="00CF23CB">
        <w:rPr>
          <w:sz w:val="28"/>
          <w:szCs w:val="28"/>
        </w:rPr>
        <w:t>42638,89</w:t>
      </w:r>
      <w:r w:rsidRPr="00CF23CB">
        <w:rPr>
          <w:sz w:val="28"/>
          <w:szCs w:val="28"/>
        </w:rPr>
        <w:t xml:space="preserve"> </w:t>
      </w:r>
      <w:r w:rsidRPr="00CF23CB">
        <w:rPr>
          <w:spacing w:val="-2"/>
          <w:sz w:val="28"/>
          <w:szCs w:val="28"/>
        </w:rPr>
        <w:t>тыс. рублей</w:t>
      </w:r>
      <w:r w:rsidR="0098308A" w:rsidRPr="00CF23CB">
        <w:rPr>
          <w:sz w:val="28"/>
          <w:szCs w:val="28"/>
        </w:rPr>
        <w:t xml:space="preserve"> (</w:t>
      </w:r>
      <w:r w:rsidR="00BA50BE" w:rsidRPr="00CF23CB">
        <w:rPr>
          <w:sz w:val="28"/>
          <w:szCs w:val="28"/>
        </w:rPr>
        <w:t>64,58</w:t>
      </w:r>
      <w:r w:rsidR="001404B8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 xml:space="preserve">%). </w:t>
      </w:r>
    </w:p>
    <w:p w:rsidR="005C3771" w:rsidRPr="00CF23CB" w:rsidRDefault="005C3771" w:rsidP="005C3771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>По подразделам исполнение плана сложилось следующим образом:</w:t>
      </w:r>
    </w:p>
    <w:p w:rsidR="005C3771" w:rsidRPr="00CF23CB" w:rsidRDefault="005C3771" w:rsidP="005C3771">
      <w:pPr>
        <w:tabs>
          <w:tab w:val="left" w:pos="9072"/>
        </w:tabs>
        <w:ind w:left="851" w:hanging="851"/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</w:r>
      <w:r w:rsidR="00646635" w:rsidRPr="00CF23CB">
        <w:rPr>
          <w:sz w:val="28"/>
          <w:szCs w:val="28"/>
        </w:rPr>
        <w:t xml:space="preserve">- </w:t>
      </w:r>
      <w:r w:rsidRPr="00CF23CB">
        <w:rPr>
          <w:sz w:val="28"/>
          <w:szCs w:val="28"/>
        </w:rPr>
        <w:t xml:space="preserve">0501   Жилищное хозяйство    </w:t>
      </w:r>
      <w:r w:rsidR="00646635" w:rsidRPr="00CF23CB">
        <w:rPr>
          <w:sz w:val="28"/>
          <w:szCs w:val="28"/>
        </w:rPr>
        <w:t xml:space="preserve">                                                </w:t>
      </w:r>
      <w:r w:rsidR="00301E9D" w:rsidRPr="00CF23CB">
        <w:rPr>
          <w:sz w:val="28"/>
          <w:szCs w:val="28"/>
        </w:rPr>
        <w:t xml:space="preserve">   </w:t>
      </w:r>
      <w:r w:rsidR="00646635" w:rsidRPr="00CF23CB">
        <w:rPr>
          <w:sz w:val="28"/>
          <w:szCs w:val="28"/>
        </w:rPr>
        <w:t xml:space="preserve"> </w:t>
      </w:r>
      <w:r w:rsidR="00BA50BE" w:rsidRPr="00CF23CB">
        <w:rPr>
          <w:sz w:val="28"/>
          <w:szCs w:val="28"/>
        </w:rPr>
        <w:t>64,24</w:t>
      </w:r>
      <w:r w:rsidR="00646635" w:rsidRPr="00CF23CB">
        <w:rPr>
          <w:sz w:val="28"/>
          <w:szCs w:val="28"/>
        </w:rPr>
        <w:t xml:space="preserve"> %;</w:t>
      </w:r>
    </w:p>
    <w:p w:rsidR="005C3771" w:rsidRPr="00CF23CB" w:rsidRDefault="005C3771" w:rsidP="005C3771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ab/>
        <w:t xml:space="preserve">  </w:t>
      </w:r>
      <w:r w:rsidR="00646635" w:rsidRPr="00CF23CB">
        <w:rPr>
          <w:sz w:val="28"/>
          <w:szCs w:val="28"/>
        </w:rPr>
        <w:t xml:space="preserve">- </w:t>
      </w:r>
      <w:r w:rsidRPr="00CF23CB">
        <w:rPr>
          <w:sz w:val="28"/>
          <w:szCs w:val="28"/>
        </w:rPr>
        <w:t xml:space="preserve">0502   Коммунальное хозяйство </w:t>
      </w:r>
      <w:r w:rsidR="00646635" w:rsidRPr="00CF23CB">
        <w:rPr>
          <w:sz w:val="28"/>
          <w:szCs w:val="28"/>
        </w:rPr>
        <w:t xml:space="preserve">                                            </w:t>
      </w:r>
      <w:r w:rsidRPr="00CF23CB">
        <w:rPr>
          <w:sz w:val="28"/>
          <w:szCs w:val="28"/>
        </w:rPr>
        <w:t xml:space="preserve">  </w:t>
      </w:r>
      <w:r w:rsidR="00301E9D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>100,0</w:t>
      </w:r>
      <w:r w:rsidR="001404B8" w:rsidRPr="00CF23CB">
        <w:rPr>
          <w:sz w:val="28"/>
          <w:szCs w:val="28"/>
        </w:rPr>
        <w:t xml:space="preserve">0 </w:t>
      </w:r>
      <w:r w:rsidR="00646635" w:rsidRPr="00CF23CB">
        <w:rPr>
          <w:sz w:val="28"/>
          <w:szCs w:val="28"/>
        </w:rPr>
        <w:t>%;</w:t>
      </w:r>
    </w:p>
    <w:p w:rsidR="005C3771" w:rsidRPr="00CF23CB" w:rsidRDefault="005C3771" w:rsidP="005C3771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  <w:t xml:space="preserve">  </w:t>
      </w:r>
      <w:r w:rsidR="00646635" w:rsidRPr="00CF23CB">
        <w:rPr>
          <w:sz w:val="28"/>
          <w:szCs w:val="28"/>
        </w:rPr>
        <w:t xml:space="preserve">- </w:t>
      </w:r>
      <w:r w:rsidRPr="00CF23CB">
        <w:rPr>
          <w:sz w:val="28"/>
          <w:szCs w:val="28"/>
        </w:rPr>
        <w:t xml:space="preserve">0503   Благоустройство   </w:t>
      </w:r>
      <w:r w:rsidR="00646635" w:rsidRPr="00CF23CB">
        <w:rPr>
          <w:sz w:val="28"/>
          <w:szCs w:val="28"/>
        </w:rPr>
        <w:t xml:space="preserve">                                                       </w:t>
      </w:r>
      <w:r w:rsidRPr="00CF23CB">
        <w:rPr>
          <w:sz w:val="28"/>
          <w:szCs w:val="28"/>
        </w:rPr>
        <w:t xml:space="preserve">  </w:t>
      </w:r>
      <w:r w:rsidR="00301E9D" w:rsidRPr="00CF23CB">
        <w:rPr>
          <w:sz w:val="28"/>
          <w:szCs w:val="28"/>
        </w:rPr>
        <w:t xml:space="preserve">  </w:t>
      </w:r>
      <w:r w:rsidRPr="00CF23CB">
        <w:rPr>
          <w:sz w:val="28"/>
          <w:szCs w:val="28"/>
        </w:rPr>
        <w:t xml:space="preserve"> </w:t>
      </w:r>
      <w:r w:rsidR="00BA50BE" w:rsidRPr="00CF23CB">
        <w:rPr>
          <w:sz w:val="28"/>
          <w:szCs w:val="28"/>
        </w:rPr>
        <w:t>99,90</w:t>
      </w:r>
      <w:r w:rsidR="001404B8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>%.</w:t>
      </w:r>
    </w:p>
    <w:p w:rsidR="005C3771" w:rsidRPr="00CF23CB" w:rsidRDefault="005C3771" w:rsidP="005C3771">
      <w:pPr>
        <w:jc w:val="both"/>
        <w:rPr>
          <w:b/>
          <w:sz w:val="28"/>
          <w:szCs w:val="28"/>
        </w:rPr>
      </w:pPr>
    </w:p>
    <w:p w:rsidR="00C9005A" w:rsidRPr="00CF23CB" w:rsidRDefault="00C9005A" w:rsidP="00C9005A">
      <w:pPr>
        <w:jc w:val="both"/>
        <w:rPr>
          <w:b/>
          <w:spacing w:val="-2"/>
          <w:sz w:val="28"/>
          <w:szCs w:val="28"/>
        </w:rPr>
      </w:pPr>
      <w:r w:rsidRPr="00CF23CB">
        <w:rPr>
          <w:b/>
          <w:spacing w:val="-2"/>
          <w:sz w:val="28"/>
          <w:szCs w:val="28"/>
        </w:rPr>
        <w:tab/>
        <w:t>Дефицит (профицит) бюджета</w:t>
      </w:r>
    </w:p>
    <w:p w:rsidR="00C9005A" w:rsidRPr="00CF23CB" w:rsidRDefault="00C9005A" w:rsidP="00C9005A">
      <w:pPr>
        <w:jc w:val="both"/>
        <w:rPr>
          <w:b/>
          <w:spacing w:val="-2"/>
          <w:sz w:val="28"/>
          <w:szCs w:val="28"/>
        </w:rPr>
      </w:pPr>
    </w:p>
    <w:p w:rsidR="00C9005A" w:rsidRPr="00CF23CB" w:rsidRDefault="00C9005A" w:rsidP="00C900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F23CB">
        <w:rPr>
          <w:rFonts w:ascii="Times New Roman" w:hAnsi="Times New Roman"/>
          <w:sz w:val="28"/>
          <w:szCs w:val="28"/>
        </w:rPr>
        <w:t xml:space="preserve">Решением Муниципального комитета Хасанского городского поселения </w:t>
      </w:r>
      <w:r w:rsidRPr="00CF23CB">
        <w:rPr>
          <w:rFonts w:ascii="Times New Roman" w:eastAsia="Batang" w:hAnsi="Times New Roman"/>
          <w:sz w:val="28"/>
          <w:szCs w:val="28"/>
        </w:rPr>
        <w:t xml:space="preserve">от </w:t>
      </w:r>
      <w:r w:rsidR="00BA50BE" w:rsidRPr="00CF23CB">
        <w:rPr>
          <w:rFonts w:ascii="Times New Roman" w:eastAsia="Batang" w:hAnsi="Times New Roman"/>
          <w:sz w:val="28"/>
          <w:szCs w:val="28"/>
        </w:rPr>
        <w:t>02.12.2019</w:t>
      </w:r>
      <w:r w:rsidR="00E468AC" w:rsidRPr="00CF23CB">
        <w:rPr>
          <w:rFonts w:ascii="Times New Roman" w:eastAsia="Batang" w:hAnsi="Times New Roman"/>
          <w:sz w:val="28"/>
          <w:szCs w:val="28"/>
        </w:rPr>
        <w:t xml:space="preserve"> № </w:t>
      </w:r>
      <w:r w:rsidR="00BA50BE" w:rsidRPr="00CF23CB">
        <w:rPr>
          <w:rFonts w:ascii="Times New Roman" w:eastAsia="Batang" w:hAnsi="Times New Roman"/>
          <w:sz w:val="28"/>
          <w:szCs w:val="28"/>
        </w:rPr>
        <w:t>130</w:t>
      </w:r>
      <w:r w:rsidRPr="00CF23CB">
        <w:rPr>
          <w:rFonts w:eastAsia="Batang"/>
          <w:sz w:val="28"/>
          <w:szCs w:val="28"/>
        </w:rPr>
        <w:t xml:space="preserve"> </w:t>
      </w:r>
      <w:r w:rsidRPr="00CF23CB">
        <w:rPr>
          <w:rFonts w:ascii="Times New Roman" w:eastAsia="Batang" w:hAnsi="Times New Roman"/>
          <w:sz w:val="28"/>
          <w:szCs w:val="28"/>
        </w:rPr>
        <w:t>«Об утверждении бюджета Хасанс</w:t>
      </w:r>
      <w:r w:rsidR="00BA50BE" w:rsidRPr="00CF23CB">
        <w:rPr>
          <w:rFonts w:ascii="Times New Roman" w:eastAsia="Batang" w:hAnsi="Times New Roman"/>
          <w:sz w:val="28"/>
          <w:szCs w:val="28"/>
        </w:rPr>
        <w:t>кого городского поселения на 2020</w:t>
      </w:r>
      <w:r w:rsidR="00E468AC" w:rsidRPr="00CF23CB">
        <w:rPr>
          <w:rFonts w:ascii="Times New Roman" w:eastAsia="Batang" w:hAnsi="Times New Roman"/>
          <w:sz w:val="28"/>
          <w:szCs w:val="28"/>
        </w:rPr>
        <w:t xml:space="preserve"> </w:t>
      </w:r>
      <w:r w:rsidRPr="00CF23CB">
        <w:rPr>
          <w:rFonts w:ascii="Times New Roman" w:eastAsia="Batang" w:hAnsi="Times New Roman"/>
          <w:sz w:val="28"/>
          <w:szCs w:val="28"/>
        </w:rPr>
        <w:t>год</w:t>
      </w:r>
      <w:r w:rsidR="00E468AC" w:rsidRPr="00CF23CB">
        <w:rPr>
          <w:rFonts w:ascii="Times New Roman" w:eastAsia="Batang" w:hAnsi="Times New Roman"/>
          <w:sz w:val="28"/>
          <w:szCs w:val="28"/>
        </w:rPr>
        <w:t xml:space="preserve"> и плановый 202</w:t>
      </w:r>
      <w:r w:rsidR="00BA50BE" w:rsidRPr="00CF23CB">
        <w:rPr>
          <w:rFonts w:ascii="Times New Roman" w:eastAsia="Batang" w:hAnsi="Times New Roman"/>
          <w:sz w:val="28"/>
          <w:szCs w:val="28"/>
        </w:rPr>
        <w:t>1</w:t>
      </w:r>
      <w:r w:rsidR="00E468AC" w:rsidRPr="00CF23CB">
        <w:rPr>
          <w:rFonts w:ascii="Times New Roman" w:eastAsia="Batang" w:hAnsi="Times New Roman"/>
          <w:sz w:val="28"/>
          <w:szCs w:val="28"/>
        </w:rPr>
        <w:t>-202</w:t>
      </w:r>
      <w:r w:rsidR="00BA50BE" w:rsidRPr="00CF23CB">
        <w:rPr>
          <w:rFonts w:ascii="Times New Roman" w:eastAsia="Batang" w:hAnsi="Times New Roman"/>
          <w:sz w:val="28"/>
          <w:szCs w:val="28"/>
        </w:rPr>
        <w:t>2</w:t>
      </w:r>
      <w:r w:rsidR="00E468AC" w:rsidRPr="00CF23CB">
        <w:rPr>
          <w:rFonts w:ascii="Times New Roman" w:eastAsia="Batang" w:hAnsi="Times New Roman"/>
          <w:sz w:val="28"/>
          <w:szCs w:val="28"/>
        </w:rPr>
        <w:t xml:space="preserve"> годов</w:t>
      </w:r>
      <w:r w:rsidRPr="00CF23CB">
        <w:rPr>
          <w:rFonts w:ascii="Times New Roman" w:eastAsia="Batang" w:hAnsi="Times New Roman"/>
          <w:sz w:val="28"/>
          <w:szCs w:val="28"/>
        </w:rPr>
        <w:t>»</w:t>
      </w:r>
      <w:r w:rsidRPr="00CF23CB">
        <w:rPr>
          <w:rFonts w:eastAsia="Batang"/>
          <w:sz w:val="28"/>
          <w:szCs w:val="28"/>
        </w:rPr>
        <w:t xml:space="preserve"> </w:t>
      </w:r>
      <w:r w:rsidRPr="00CF23CB">
        <w:rPr>
          <w:rFonts w:ascii="Times New Roman" w:hAnsi="Times New Roman"/>
          <w:sz w:val="28"/>
          <w:szCs w:val="28"/>
        </w:rPr>
        <w:t>был утвержден бездефицитный бюджет.</w:t>
      </w:r>
    </w:p>
    <w:p w:rsidR="00ED165E" w:rsidRPr="00CF23CB" w:rsidRDefault="00ED165E" w:rsidP="00ED165E">
      <w:pPr>
        <w:jc w:val="both"/>
        <w:rPr>
          <w:sz w:val="28"/>
          <w:szCs w:val="28"/>
        </w:rPr>
      </w:pPr>
      <w:r w:rsidRPr="00CF23CB">
        <w:rPr>
          <w:sz w:val="28"/>
          <w:szCs w:val="28"/>
        </w:rPr>
        <w:tab/>
        <w:t>В течение 20</w:t>
      </w:r>
      <w:r w:rsidR="00BA50BE" w:rsidRPr="00CF23CB">
        <w:rPr>
          <w:sz w:val="28"/>
          <w:szCs w:val="28"/>
        </w:rPr>
        <w:t>20</w:t>
      </w:r>
      <w:r w:rsidRPr="00CF23CB">
        <w:rPr>
          <w:sz w:val="28"/>
          <w:szCs w:val="28"/>
        </w:rPr>
        <w:t xml:space="preserve"> года Муниципальным комитетом Хасанского городского поселения было принято </w:t>
      </w:r>
      <w:r w:rsidR="00E468AC" w:rsidRPr="00CF23CB">
        <w:rPr>
          <w:sz w:val="28"/>
          <w:szCs w:val="28"/>
        </w:rPr>
        <w:t>3</w:t>
      </w:r>
      <w:r w:rsidRPr="00CF23CB">
        <w:rPr>
          <w:sz w:val="28"/>
          <w:szCs w:val="28"/>
        </w:rPr>
        <w:t xml:space="preserve"> решений о внесении изменений  в решение №</w:t>
      </w:r>
      <w:r w:rsidR="00B37068" w:rsidRPr="00CF23CB">
        <w:rPr>
          <w:sz w:val="28"/>
          <w:szCs w:val="28"/>
        </w:rPr>
        <w:t xml:space="preserve"> </w:t>
      </w:r>
      <w:r w:rsidR="00BA50BE" w:rsidRPr="00CF23CB">
        <w:rPr>
          <w:sz w:val="28"/>
          <w:szCs w:val="28"/>
        </w:rPr>
        <w:t>130</w:t>
      </w:r>
      <w:r w:rsidRPr="00CF23CB">
        <w:rPr>
          <w:sz w:val="28"/>
          <w:szCs w:val="28"/>
        </w:rPr>
        <w:t xml:space="preserve">, изменениями увеличены доходная часть бюджета до </w:t>
      </w:r>
      <w:r w:rsidR="00CF23CB" w:rsidRPr="00CF23CB">
        <w:rPr>
          <w:rFonts w:eastAsia="Batang"/>
          <w:sz w:val="28"/>
          <w:szCs w:val="28"/>
        </w:rPr>
        <w:t>72386,30</w:t>
      </w:r>
      <w:r w:rsidRPr="00CF23CB">
        <w:rPr>
          <w:rFonts w:eastAsia="Batang"/>
        </w:rPr>
        <w:t xml:space="preserve"> </w:t>
      </w:r>
      <w:r w:rsidRPr="00CF23CB">
        <w:t xml:space="preserve"> </w:t>
      </w:r>
      <w:r w:rsidRPr="00CF23CB">
        <w:rPr>
          <w:sz w:val="28"/>
          <w:szCs w:val="28"/>
        </w:rPr>
        <w:t xml:space="preserve">тыс. рублей, расходная – до </w:t>
      </w:r>
      <w:r w:rsidR="00CF23CB" w:rsidRPr="00CF23CB">
        <w:rPr>
          <w:rFonts w:eastAsia="Batang"/>
          <w:sz w:val="28"/>
          <w:szCs w:val="28"/>
        </w:rPr>
        <w:t>75784,64</w:t>
      </w:r>
      <w:r w:rsidRPr="00CF23CB">
        <w:rPr>
          <w:sz w:val="28"/>
          <w:szCs w:val="28"/>
        </w:rPr>
        <w:t xml:space="preserve"> тыс. рублей. Дефицит бюджета составил </w:t>
      </w:r>
      <w:r w:rsidR="00CF23CB" w:rsidRPr="00CF23CB">
        <w:rPr>
          <w:sz w:val="28"/>
          <w:szCs w:val="28"/>
        </w:rPr>
        <w:t>3398,34</w:t>
      </w:r>
      <w:r w:rsidRPr="00CF23CB">
        <w:rPr>
          <w:sz w:val="28"/>
          <w:szCs w:val="28"/>
        </w:rPr>
        <w:t xml:space="preserve"> тыс.</w:t>
      </w:r>
      <w:r w:rsidR="00B37068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 xml:space="preserve">рублей. Дефицит бюджета по итогам года сложился в сумме </w:t>
      </w:r>
      <w:r w:rsidR="00CF23CB" w:rsidRPr="00CF23CB">
        <w:rPr>
          <w:sz w:val="28"/>
          <w:szCs w:val="28"/>
        </w:rPr>
        <w:t>430,45</w:t>
      </w:r>
      <w:r w:rsidRPr="00CF23CB">
        <w:rPr>
          <w:sz w:val="28"/>
          <w:szCs w:val="28"/>
        </w:rPr>
        <w:t xml:space="preserve"> тыс.</w:t>
      </w:r>
      <w:r w:rsidR="00B37068" w:rsidRPr="00CF23CB">
        <w:rPr>
          <w:sz w:val="28"/>
          <w:szCs w:val="28"/>
        </w:rPr>
        <w:t xml:space="preserve"> </w:t>
      </w:r>
      <w:r w:rsidRPr="00CF23CB">
        <w:rPr>
          <w:sz w:val="28"/>
          <w:szCs w:val="28"/>
        </w:rPr>
        <w:t>рублей.</w:t>
      </w:r>
    </w:p>
    <w:p w:rsidR="00FF7EE6" w:rsidRPr="00CF23CB" w:rsidRDefault="00FF7EE6" w:rsidP="00C9005A">
      <w:pPr>
        <w:jc w:val="both"/>
        <w:rPr>
          <w:sz w:val="28"/>
          <w:szCs w:val="28"/>
        </w:rPr>
      </w:pPr>
    </w:p>
    <w:p w:rsidR="00D76AB2" w:rsidRPr="00EE5814" w:rsidRDefault="00D76AB2" w:rsidP="00CF23CB">
      <w:pPr>
        <w:ind w:firstLine="708"/>
        <w:jc w:val="both"/>
        <w:rPr>
          <w:b/>
          <w:spacing w:val="-2"/>
          <w:sz w:val="28"/>
          <w:szCs w:val="28"/>
        </w:rPr>
      </w:pPr>
      <w:r w:rsidRPr="00EE5814">
        <w:rPr>
          <w:b/>
          <w:spacing w:val="-2"/>
          <w:sz w:val="28"/>
          <w:szCs w:val="28"/>
        </w:rPr>
        <w:t xml:space="preserve">Анализ исполнения муниципальных программ  </w:t>
      </w:r>
    </w:p>
    <w:p w:rsidR="00D76AB2" w:rsidRPr="00EE5814" w:rsidRDefault="00D76AB2" w:rsidP="00D76AB2">
      <w:pPr>
        <w:jc w:val="both"/>
        <w:rPr>
          <w:sz w:val="28"/>
          <w:szCs w:val="28"/>
        </w:rPr>
      </w:pPr>
    </w:p>
    <w:p w:rsidR="00E24BCF" w:rsidRPr="00EE5814" w:rsidRDefault="00E24BCF" w:rsidP="0072035B">
      <w:pPr>
        <w:ind w:firstLine="708"/>
        <w:jc w:val="both"/>
        <w:rPr>
          <w:sz w:val="28"/>
          <w:szCs w:val="28"/>
        </w:rPr>
      </w:pPr>
    </w:p>
    <w:p w:rsidR="0072035B" w:rsidRPr="00EE5814" w:rsidRDefault="00D76AB2" w:rsidP="0072035B">
      <w:pPr>
        <w:ind w:firstLine="708"/>
        <w:jc w:val="both"/>
        <w:rPr>
          <w:spacing w:val="-1"/>
          <w:sz w:val="28"/>
          <w:szCs w:val="28"/>
        </w:rPr>
      </w:pPr>
      <w:r w:rsidRPr="00EE5814">
        <w:rPr>
          <w:bCs/>
          <w:sz w:val="28"/>
          <w:szCs w:val="28"/>
        </w:rPr>
        <w:t xml:space="preserve">Исполнение по </w:t>
      </w:r>
      <w:r w:rsidR="00B70C90" w:rsidRPr="00EE5814">
        <w:rPr>
          <w:bCs/>
          <w:sz w:val="28"/>
          <w:szCs w:val="28"/>
        </w:rPr>
        <w:t xml:space="preserve"> </w:t>
      </w:r>
      <w:r w:rsidR="007630D6" w:rsidRPr="00EE5814">
        <w:rPr>
          <w:bCs/>
          <w:sz w:val="28"/>
          <w:szCs w:val="28"/>
        </w:rPr>
        <w:t>программам</w:t>
      </w:r>
      <w:r w:rsidRPr="00EE5814">
        <w:rPr>
          <w:bCs/>
          <w:sz w:val="28"/>
          <w:szCs w:val="28"/>
        </w:rPr>
        <w:t xml:space="preserve"> </w:t>
      </w:r>
      <w:r w:rsidR="0072035B" w:rsidRPr="00EE5814">
        <w:rPr>
          <w:spacing w:val="-1"/>
          <w:sz w:val="28"/>
          <w:szCs w:val="28"/>
        </w:rPr>
        <w:t xml:space="preserve">представлено в таблице 5. </w:t>
      </w:r>
    </w:p>
    <w:p w:rsidR="005F2234" w:rsidRPr="00EE5814" w:rsidRDefault="005F2234" w:rsidP="0072035B">
      <w:pPr>
        <w:jc w:val="right"/>
        <w:rPr>
          <w:bCs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5F2234" w:rsidRDefault="005F2234" w:rsidP="0072035B">
      <w:pPr>
        <w:jc w:val="right"/>
        <w:rPr>
          <w:bCs/>
          <w:color w:val="548DD4" w:themeColor="text2" w:themeTint="99"/>
        </w:rPr>
      </w:pPr>
    </w:p>
    <w:p w:rsidR="0072035B" w:rsidRPr="00700BD8" w:rsidRDefault="0072035B" w:rsidP="0072035B">
      <w:pPr>
        <w:jc w:val="right"/>
        <w:rPr>
          <w:bCs/>
        </w:rPr>
      </w:pPr>
      <w:r w:rsidRPr="00700BD8">
        <w:rPr>
          <w:bCs/>
        </w:rPr>
        <w:lastRenderedPageBreak/>
        <w:t>Таблица  5</w:t>
      </w:r>
    </w:p>
    <w:p w:rsidR="008E1D28" w:rsidRPr="00700BD8" w:rsidRDefault="0072035B" w:rsidP="0072035B">
      <w:pPr>
        <w:jc w:val="right"/>
        <w:rPr>
          <w:rFonts w:cs="Calibri"/>
          <w:sz w:val="18"/>
          <w:szCs w:val="18"/>
        </w:rPr>
      </w:pPr>
      <w:r w:rsidRPr="00700BD8">
        <w:rPr>
          <w:rFonts w:cs="Calibri"/>
          <w:sz w:val="18"/>
          <w:szCs w:val="18"/>
        </w:rPr>
        <w:t>(тыс.</w:t>
      </w:r>
      <w:r w:rsidR="00E24BCF" w:rsidRPr="00700BD8">
        <w:rPr>
          <w:rFonts w:cs="Calibri"/>
          <w:sz w:val="18"/>
          <w:szCs w:val="18"/>
        </w:rPr>
        <w:t xml:space="preserve"> </w:t>
      </w:r>
      <w:r w:rsidRPr="00700BD8">
        <w:rPr>
          <w:rFonts w:cs="Calibri"/>
          <w:sz w:val="18"/>
          <w:szCs w:val="18"/>
        </w:rPr>
        <w:t>руб</w:t>
      </w:r>
      <w:r w:rsidR="00704F80" w:rsidRPr="00700BD8">
        <w:rPr>
          <w:rFonts w:cs="Calibri"/>
          <w:sz w:val="18"/>
          <w:szCs w:val="18"/>
        </w:rPr>
        <w:t>лей</w:t>
      </w:r>
      <w:r w:rsidRPr="00700BD8">
        <w:rPr>
          <w:rFonts w:cs="Calibri"/>
          <w:sz w:val="18"/>
          <w:szCs w:val="18"/>
        </w:rPr>
        <w:t>)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964"/>
        <w:gridCol w:w="1379"/>
        <w:gridCol w:w="1426"/>
        <w:gridCol w:w="1533"/>
        <w:gridCol w:w="1578"/>
      </w:tblGrid>
      <w:tr w:rsidR="005F2234" w:rsidTr="00C7739B">
        <w:trPr>
          <w:trHeight w:val="495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% от</w:t>
            </w:r>
            <w:r w:rsidR="00C7739B">
              <w:rPr>
                <w:b/>
                <w:bCs/>
                <w:i/>
                <w:iCs/>
                <w:sz w:val="20"/>
                <w:szCs w:val="20"/>
              </w:rPr>
              <w:t xml:space="preserve"> утвержденных расходных обязате</w:t>
            </w:r>
            <w:r>
              <w:rPr>
                <w:b/>
                <w:bCs/>
                <w:i/>
                <w:iCs/>
                <w:sz w:val="20"/>
                <w:szCs w:val="20"/>
              </w:rPr>
              <w:t>льств</w:t>
            </w:r>
          </w:p>
        </w:tc>
      </w:tr>
      <w:tr w:rsidR="005F2234" w:rsidTr="00C7739B">
        <w:trPr>
          <w:trHeight w:val="810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2234" w:rsidRDefault="005F22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2234" w:rsidTr="00C7739B">
        <w:trPr>
          <w:trHeight w:val="46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234" w:rsidRDefault="005F22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234" w:rsidRDefault="005F22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34" w:rsidRDefault="005F22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за 2020 год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2234" w:rsidRDefault="005F22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2234" w:rsidRDefault="005F22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739B" w:rsidRPr="005F2234" w:rsidTr="00C7739B">
        <w:trPr>
          <w:trHeight w:val="1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9B" w:rsidRPr="005F2234" w:rsidRDefault="00C7739B">
            <w:pPr>
              <w:jc w:val="both"/>
              <w:rPr>
                <w:sz w:val="20"/>
                <w:szCs w:val="20"/>
              </w:rPr>
            </w:pPr>
            <w:r w:rsidRPr="005F2234">
              <w:rPr>
                <w:sz w:val="20"/>
                <w:szCs w:val="20"/>
              </w:rPr>
              <w:t xml:space="preserve">Муниципальная программа "Переселение граждан Хасанского городского поселения из аварийного жилищного фонда с учетом необходимости развития малоэтажного жилищного строительства на 2013-2017 годы»"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65335,75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41954,28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-23381,47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64,21</w:t>
            </w:r>
          </w:p>
        </w:tc>
      </w:tr>
      <w:tr w:rsidR="00C7739B" w:rsidRPr="005F2234" w:rsidTr="00C7739B">
        <w:trPr>
          <w:trHeight w:val="11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9B" w:rsidRPr="005F2234" w:rsidRDefault="00C7739B">
            <w:pPr>
              <w:jc w:val="both"/>
              <w:rPr>
                <w:sz w:val="20"/>
                <w:szCs w:val="20"/>
              </w:rPr>
            </w:pPr>
            <w:r w:rsidRPr="005F2234">
              <w:rPr>
                <w:sz w:val="20"/>
                <w:szCs w:val="20"/>
              </w:rPr>
              <w:t xml:space="preserve">Муниципальная целевая программа «Противодействие коррупции на территории Хасанского городского поселения на 2019-2020 годы"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100,00</w:t>
            </w:r>
          </w:p>
        </w:tc>
      </w:tr>
      <w:tr w:rsidR="00C7739B" w:rsidRPr="005F2234" w:rsidTr="00C7739B">
        <w:trPr>
          <w:trHeight w:val="9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9B" w:rsidRPr="005F2234" w:rsidRDefault="00C7739B">
            <w:pPr>
              <w:jc w:val="both"/>
              <w:rPr>
                <w:sz w:val="20"/>
                <w:szCs w:val="20"/>
              </w:rPr>
            </w:pPr>
            <w:r w:rsidRPr="005F2234">
              <w:rPr>
                <w:sz w:val="20"/>
                <w:szCs w:val="20"/>
              </w:rPr>
              <w:t>Муниципальная целевая программа «Противодействие  экстремизму и профилактика терроризма на территории Хасанского городского поселения на 2020-2021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100,00</w:t>
            </w:r>
          </w:p>
        </w:tc>
      </w:tr>
      <w:tr w:rsidR="00C7739B" w:rsidRPr="005F2234" w:rsidTr="00C7739B">
        <w:trPr>
          <w:trHeight w:val="8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9B" w:rsidRPr="005F2234" w:rsidRDefault="00C7739B">
            <w:pPr>
              <w:jc w:val="both"/>
              <w:rPr>
                <w:sz w:val="20"/>
                <w:szCs w:val="20"/>
              </w:rPr>
            </w:pPr>
            <w:r w:rsidRPr="005F2234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Хасанского городского поселения на 2019-2020 </w:t>
            </w:r>
            <w:proofErr w:type="spellStart"/>
            <w:proofErr w:type="gramStart"/>
            <w:r w:rsidRPr="005F2234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5F2234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101,00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101,00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100,00</w:t>
            </w:r>
          </w:p>
        </w:tc>
      </w:tr>
      <w:tr w:rsidR="00C7739B" w:rsidRPr="005F2234" w:rsidTr="00C7739B">
        <w:trPr>
          <w:trHeight w:val="87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9B" w:rsidRPr="005F2234" w:rsidRDefault="00C7739B">
            <w:pPr>
              <w:jc w:val="both"/>
              <w:rPr>
                <w:sz w:val="20"/>
                <w:szCs w:val="20"/>
              </w:rPr>
            </w:pPr>
            <w:r w:rsidRPr="005F2234">
              <w:rPr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5F2234">
              <w:rPr>
                <w:sz w:val="20"/>
                <w:szCs w:val="20"/>
              </w:rPr>
              <w:t>Хасанском</w:t>
            </w:r>
            <w:proofErr w:type="spellEnd"/>
            <w:r w:rsidRPr="005F2234">
              <w:rPr>
                <w:sz w:val="20"/>
                <w:szCs w:val="20"/>
              </w:rPr>
              <w:t xml:space="preserve"> городском поселении на 2018-2020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1,00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-1,00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9B" w:rsidRPr="00C7739B" w:rsidRDefault="00C7739B" w:rsidP="00C7739B">
            <w:pPr>
              <w:jc w:val="center"/>
              <w:rPr>
                <w:sz w:val="20"/>
                <w:szCs w:val="20"/>
              </w:rPr>
            </w:pPr>
            <w:r w:rsidRPr="00C7739B">
              <w:rPr>
                <w:sz w:val="20"/>
                <w:szCs w:val="20"/>
              </w:rPr>
              <w:t>0,00</w:t>
            </w:r>
          </w:p>
        </w:tc>
      </w:tr>
    </w:tbl>
    <w:p w:rsidR="005F2234" w:rsidRPr="005F2234" w:rsidRDefault="005F2234" w:rsidP="005F2234">
      <w:pPr>
        <w:rPr>
          <w:rFonts w:cs="Calibri"/>
          <w:sz w:val="18"/>
          <w:szCs w:val="18"/>
        </w:rPr>
      </w:pPr>
    </w:p>
    <w:p w:rsidR="005F2234" w:rsidRPr="00A0275E" w:rsidRDefault="005F2234" w:rsidP="0072035B">
      <w:pPr>
        <w:jc w:val="right"/>
        <w:rPr>
          <w:rFonts w:cs="Calibri"/>
          <w:color w:val="548DD4" w:themeColor="text2" w:themeTint="99"/>
          <w:sz w:val="18"/>
          <w:szCs w:val="18"/>
        </w:rPr>
      </w:pPr>
    </w:p>
    <w:p w:rsidR="006C5AB1" w:rsidRPr="00A0275E" w:rsidRDefault="006C5AB1" w:rsidP="006C5AB1">
      <w:pPr>
        <w:jc w:val="both"/>
        <w:rPr>
          <w:color w:val="548DD4" w:themeColor="text2" w:themeTint="99"/>
          <w:sz w:val="28"/>
          <w:szCs w:val="28"/>
        </w:rPr>
      </w:pPr>
    </w:p>
    <w:p w:rsidR="00F501B7" w:rsidRPr="00377017" w:rsidRDefault="00F501B7" w:rsidP="00F501B7">
      <w:pPr>
        <w:jc w:val="both"/>
        <w:rPr>
          <w:b/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377017">
        <w:rPr>
          <w:b/>
          <w:sz w:val="28"/>
          <w:szCs w:val="28"/>
        </w:rPr>
        <w:t>3. ЗАКЛЮЧИТЕЛЬНАЯ ЧАСТЬ</w:t>
      </w:r>
      <w:r w:rsidRPr="00377017">
        <w:rPr>
          <w:b/>
          <w:sz w:val="28"/>
          <w:szCs w:val="28"/>
        </w:rPr>
        <w:tab/>
      </w:r>
    </w:p>
    <w:p w:rsidR="00F501B7" w:rsidRPr="00377017" w:rsidRDefault="00F501B7" w:rsidP="00F501B7">
      <w:pPr>
        <w:jc w:val="both"/>
        <w:rPr>
          <w:b/>
          <w:sz w:val="28"/>
          <w:szCs w:val="28"/>
        </w:rPr>
      </w:pPr>
    </w:p>
    <w:p w:rsidR="00F501B7" w:rsidRPr="00377017" w:rsidRDefault="00F501B7" w:rsidP="00F501B7">
      <w:pPr>
        <w:rPr>
          <w:b/>
          <w:sz w:val="28"/>
          <w:szCs w:val="28"/>
        </w:rPr>
      </w:pPr>
      <w:r w:rsidRPr="00377017">
        <w:rPr>
          <w:b/>
          <w:sz w:val="28"/>
          <w:szCs w:val="28"/>
        </w:rPr>
        <w:tab/>
        <w:t>Выводы</w:t>
      </w:r>
    </w:p>
    <w:p w:rsidR="00F501B7" w:rsidRPr="00377017" w:rsidRDefault="00F501B7" w:rsidP="00F501B7">
      <w:pPr>
        <w:rPr>
          <w:b/>
          <w:sz w:val="28"/>
          <w:szCs w:val="28"/>
        </w:rPr>
      </w:pPr>
    </w:p>
    <w:p w:rsidR="00F501B7" w:rsidRPr="00377017" w:rsidRDefault="00F501B7" w:rsidP="00F501B7">
      <w:pPr>
        <w:jc w:val="both"/>
        <w:rPr>
          <w:sz w:val="28"/>
          <w:szCs w:val="28"/>
        </w:rPr>
      </w:pPr>
      <w:r w:rsidRPr="00377017">
        <w:rPr>
          <w:sz w:val="28"/>
          <w:szCs w:val="28"/>
        </w:rPr>
        <w:tab/>
        <w:t>1. Отчет об исполнении бюджета Хасанс</w:t>
      </w:r>
      <w:r w:rsidR="00377017" w:rsidRPr="00377017">
        <w:rPr>
          <w:sz w:val="28"/>
          <w:szCs w:val="28"/>
        </w:rPr>
        <w:t>кого городского поселения за 2020</w:t>
      </w:r>
      <w:r w:rsidRPr="00377017">
        <w:rPr>
          <w:sz w:val="28"/>
          <w:szCs w:val="28"/>
        </w:rPr>
        <w:t xml:space="preserve"> год представлен администрацией Хасанского городского поселения в Контрольно-счетное управление Хасанского муниципального района </w:t>
      </w:r>
      <w:r w:rsidR="00377017" w:rsidRPr="00377017">
        <w:rPr>
          <w:sz w:val="28"/>
          <w:szCs w:val="28"/>
        </w:rPr>
        <w:t>13.05.2021, т.е. с нарушением срока</w:t>
      </w:r>
      <w:r w:rsidRPr="00377017">
        <w:rPr>
          <w:sz w:val="28"/>
          <w:szCs w:val="28"/>
        </w:rPr>
        <w:t xml:space="preserve">, установленный ч.2 ст. 65 Положения о бюджетном процессе в </w:t>
      </w:r>
      <w:proofErr w:type="spellStart"/>
      <w:r w:rsidRPr="00377017">
        <w:rPr>
          <w:sz w:val="28"/>
          <w:szCs w:val="28"/>
        </w:rPr>
        <w:t>Хасанском</w:t>
      </w:r>
      <w:proofErr w:type="spellEnd"/>
      <w:r w:rsidRPr="00377017">
        <w:rPr>
          <w:sz w:val="28"/>
          <w:szCs w:val="28"/>
        </w:rPr>
        <w:t xml:space="preserve"> городском поселении.</w:t>
      </w:r>
    </w:p>
    <w:p w:rsidR="00E8226F" w:rsidRPr="00377017" w:rsidRDefault="00E8226F" w:rsidP="00E8226F">
      <w:pPr>
        <w:jc w:val="both"/>
        <w:rPr>
          <w:sz w:val="28"/>
          <w:szCs w:val="28"/>
        </w:rPr>
      </w:pPr>
      <w:r w:rsidRPr="00377017">
        <w:rPr>
          <w:sz w:val="28"/>
          <w:szCs w:val="28"/>
        </w:rPr>
        <w:tab/>
        <w:t xml:space="preserve">2. </w:t>
      </w:r>
      <w:proofErr w:type="gramStart"/>
      <w:r w:rsidRPr="00377017">
        <w:rPr>
          <w:sz w:val="28"/>
          <w:szCs w:val="28"/>
        </w:rPr>
        <w:t xml:space="preserve">Был проведен анализ соответствия плановых назначений по доходам, принятых решением о бюджете № </w:t>
      </w:r>
      <w:r w:rsidR="00377017" w:rsidRPr="00377017">
        <w:rPr>
          <w:sz w:val="28"/>
          <w:szCs w:val="28"/>
        </w:rPr>
        <w:t>130</w:t>
      </w:r>
      <w:r w:rsidRPr="00377017">
        <w:rPr>
          <w:sz w:val="28"/>
          <w:szCs w:val="28"/>
        </w:rPr>
        <w:t>, показателям, отраженным в «Отчете об исполнении бюджета» (форма 0503117), представленном администрацией Хасанского городского поселения, и в проекте решения «Об утверждении годового отчета «</w:t>
      </w:r>
      <w:r w:rsidR="007630D6" w:rsidRPr="00377017">
        <w:rPr>
          <w:rFonts w:eastAsia="Batang"/>
          <w:sz w:val="28"/>
          <w:szCs w:val="28"/>
        </w:rPr>
        <w:t>Об утверждении бюджета Хасанского городского поселения на 20</w:t>
      </w:r>
      <w:r w:rsidR="00377017" w:rsidRPr="00377017">
        <w:rPr>
          <w:rFonts w:eastAsia="Batang"/>
          <w:sz w:val="28"/>
          <w:szCs w:val="28"/>
        </w:rPr>
        <w:t>20</w:t>
      </w:r>
      <w:r w:rsidR="007630D6" w:rsidRPr="00377017">
        <w:rPr>
          <w:rFonts w:eastAsia="Batang"/>
          <w:sz w:val="28"/>
          <w:szCs w:val="28"/>
        </w:rPr>
        <w:t xml:space="preserve"> год и плановый период 202</w:t>
      </w:r>
      <w:r w:rsidR="00377017" w:rsidRPr="00377017">
        <w:rPr>
          <w:rFonts w:eastAsia="Batang"/>
          <w:sz w:val="28"/>
          <w:szCs w:val="28"/>
        </w:rPr>
        <w:t>1</w:t>
      </w:r>
      <w:r w:rsidR="007630D6" w:rsidRPr="00377017">
        <w:rPr>
          <w:rFonts w:eastAsia="Batang"/>
          <w:sz w:val="28"/>
          <w:szCs w:val="28"/>
        </w:rPr>
        <w:t xml:space="preserve"> и 202</w:t>
      </w:r>
      <w:r w:rsidR="00377017" w:rsidRPr="00377017">
        <w:rPr>
          <w:rFonts w:eastAsia="Batang"/>
          <w:sz w:val="28"/>
          <w:szCs w:val="28"/>
        </w:rPr>
        <w:t>0</w:t>
      </w:r>
      <w:r w:rsidR="007630D6" w:rsidRPr="00377017">
        <w:rPr>
          <w:rFonts w:eastAsia="Batang"/>
          <w:sz w:val="28"/>
          <w:szCs w:val="28"/>
        </w:rPr>
        <w:t xml:space="preserve"> годов</w:t>
      </w:r>
      <w:r w:rsidRPr="00377017">
        <w:rPr>
          <w:sz w:val="28"/>
          <w:szCs w:val="28"/>
        </w:rPr>
        <w:t>»» (далее – проект решения), а также анализ соответствия исполненных назначений</w:t>
      </w:r>
      <w:proofErr w:type="gramEnd"/>
      <w:r w:rsidRPr="00377017">
        <w:rPr>
          <w:sz w:val="28"/>
          <w:szCs w:val="28"/>
        </w:rPr>
        <w:t xml:space="preserve"> по доходам, отраженным в отчете формы 0503117 и в проекте решения. Расхождений не выявлено.    </w:t>
      </w:r>
    </w:p>
    <w:p w:rsidR="00CB0CD6" w:rsidRPr="00377017" w:rsidRDefault="00CB0CD6" w:rsidP="00CB0CD6">
      <w:pPr>
        <w:pStyle w:val="ConsPlusNormal"/>
        <w:jc w:val="both"/>
        <w:outlineLvl w:val="0"/>
      </w:pPr>
      <w:r w:rsidRPr="00377017">
        <w:tab/>
        <w:t>3. Представленный отчет соответствует ста</w:t>
      </w:r>
      <w:r w:rsidR="00377017" w:rsidRPr="00377017">
        <w:t>тье 264.1 Бюджетного кодекса РФ</w:t>
      </w:r>
      <w:r w:rsidRPr="00377017">
        <w:t xml:space="preserve">. </w:t>
      </w:r>
    </w:p>
    <w:p w:rsidR="00890E8A" w:rsidRPr="00377017" w:rsidRDefault="00890E8A" w:rsidP="00890E8A">
      <w:pPr>
        <w:jc w:val="both"/>
        <w:rPr>
          <w:sz w:val="28"/>
          <w:szCs w:val="28"/>
        </w:rPr>
      </w:pPr>
      <w:r w:rsidRPr="00377017">
        <w:rPr>
          <w:sz w:val="28"/>
          <w:szCs w:val="28"/>
        </w:rPr>
        <w:lastRenderedPageBreak/>
        <w:tab/>
        <w:t>4. Фактическое исполнение бюджета Хасанского городского поселения за 20</w:t>
      </w:r>
      <w:r w:rsidR="00377017" w:rsidRPr="00377017">
        <w:rPr>
          <w:sz w:val="28"/>
          <w:szCs w:val="28"/>
        </w:rPr>
        <w:t>20</w:t>
      </w:r>
      <w:r w:rsidRPr="00377017">
        <w:rPr>
          <w:sz w:val="28"/>
          <w:szCs w:val="28"/>
        </w:rPr>
        <w:t xml:space="preserve"> год по доходам составило </w:t>
      </w:r>
      <w:r w:rsidR="00377017" w:rsidRPr="00377017">
        <w:rPr>
          <w:sz w:val="28"/>
          <w:szCs w:val="28"/>
        </w:rPr>
        <w:t>49132,45</w:t>
      </w:r>
      <w:r w:rsidRPr="00377017">
        <w:rPr>
          <w:sz w:val="28"/>
          <w:szCs w:val="28"/>
        </w:rPr>
        <w:t xml:space="preserve"> тыс.</w:t>
      </w:r>
      <w:r w:rsidR="00C23E56" w:rsidRPr="00377017">
        <w:rPr>
          <w:sz w:val="28"/>
          <w:szCs w:val="28"/>
        </w:rPr>
        <w:t xml:space="preserve"> </w:t>
      </w:r>
      <w:r w:rsidRPr="00377017">
        <w:rPr>
          <w:sz w:val="28"/>
          <w:szCs w:val="28"/>
        </w:rPr>
        <w:t>рублей (</w:t>
      </w:r>
      <w:r w:rsidR="00377017" w:rsidRPr="00377017">
        <w:rPr>
          <w:sz w:val="28"/>
          <w:szCs w:val="28"/>
        </w:rPr>
        <w:t>67,88</w:t>
      </w:r>
      <w:r w:rsidR="00D51623" w:rsidRPr="00377017">
        <w:rPr>
          <w:sz w:val="28"/>
          <w:szCs w:val="28"/>
        </w:rPr>
        <w:t xml:space="preserve"> </w:t>
      </w:r>
      <w:r w:rsidR="00C23E56" w:rsidRPr="00377017">
        <w:rPr>
          <w:sz w:val="28"/>
          <w:szCs w:val="28"/>
        </w:rPr>
        <w:t xml:space="preserve"> </w:t>
      </w:r>
      <w:r w:rsidRPr="00377017">
        <w:rPr>
          <w:sz w:val="28"/>
          <w:szCs w:val="28"/>
        </w:rPr>
        <w:t xml:space="preserve">% к уточненному плану), по расходам </w:t>
      </w:r>
      <w:r w:rsidR="00377017" w:rsidRPr="00377017">
        <w:rPr>
          <w:sz w:val="28"/>
          <w:szCs w:val="28"/>
        </w:rPr>
        <w:t>49562,90</w:t>
      </w:r>
      <w:r w:rsidRPr="00377017">
        <w:rPr>
          <w:sz w:val="28"/>
          <w:szCs w:val="28"/>
        </w:rPr>
        <w:t xml:space="preserve"> тыс.</w:t>
      </w:r>
      <w:r w:rsidR="00C23E56" w:rsidRPr="00377017">
        <w:rPr>
          <w:sz w:val="28"/>
          <w:szCs w:val="28"/>
        </w:rPr>
        <w:t xml:space="preserve"> </w:t>
      </w:r>
      <w:r w:rsidR="00D51623" w:rsidRPr="00377017">
        <w:rPr>
          <w:sz w:val="28"/>
          <w:szCs w:val="28"/>
        </w:rPr>
        <w:t>рублей (</w:t>
      </w:r>
      <w:r w:rsidR="00377017" w:rsidRPr="00377017">
        <w:rPr>
          <w:sz w:val="28"/>
          <w:szCs w:val="28"/>
        </w:rPr>
        <w:t>65,40</w:t>
      </w:r>
      <w:r w:rsidRPr="00377017">
        <w:rPr>
          <w:sz w:val="28"/>
          <w:szCs w:val="28"/>
        </w:rPr>
        <w:t xml:space="preserve"> % к уточненному плану). </w:t>
      </w:r>
      <w:r w:rsidR="00D51623" w:rsidRPr="00377017">
        <w:rPr>
          <w:sz w:val="28"/>
          <w:szCs w:val="28"/>
        </w:rPr>
        <w:t>Недовыполнение</w:t>
      </w:r>
      <w:r w:rsidRPr="00377017">
        <w:rPr>
          <w:sz w:val="28"/>
          <w:szCs w:val="28"/>
        </w:rPr>
        <w:t xml:space="preserve"> плана по доходам составило на </w:t>
      </w:r>
      <w:r w:rsidR="00377017" w:rsidRPr="00377017">
        <w:rPr>
          <w:sz w:val="28"/>
          <w:szCs w:val="28"/>
        </w:rPr>
        <w:t>23253,85</w:t>
      </w:r>
      <w:r w:rsidRPr="00377017">
        <w:rPr>
          <w:sz w:val="28"/>
          <w:szCs w:val="28"/>
        </w:rPr>
        <w:t xml:space="preserve"> тыс. рублей больше, недовыполнение плана по расходам составило </w:t>
      </w:r>
      <w:r w:rsidR="00377017" w:rsidRPr="00377017">
        <w:rPr>
          <w:sz w:val="28"/>
          <w:szCs w:val="28"/>
        </w:rPr>
        <w:t>26221,74</w:t>
      </w:r>
      <w:r w:rsidRPr="00377017">
        <w:rPr>
          <w:sz w:val="28"/>
          <w:szCs w:val="28"/>
        </w:rPr>
        <w:t xml:space="preserve"> тыс.</w:t>
      </w:r>
      <w:r w:rsidR="00C23E56" w:rsidRPr="00377017">
        <w:rPr>
          <w:sz w:val="28"/>
          <w:szCs w:val="28"/>
        </w:rPr>
        <w:t xml:space="preserve"> </w:t>
      </w:r>
      <w:r w:rsidRPr="00377017">
        <w:rPr>
          <w:sz w:val="28"/>
          <w:szCs w:val="28"/>
        </w:rPr>
        <w:t>рублей.</w:t>
      </w:r>
    </w:p>
    <w:p w:rsidR="00D10101" w:rsidRPr="000A5C6F" w:rsidRDefault="003A25DE" w:rsidP="00D1010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A5C6F">
        <w:rPr>
          <w:rFonts w:ascii="Times New Roman" w:hAnsi="Times New Roman"/>
          <w:sz w:val="28"/>
          <w:szCs w:val="28"/>
        </w:rPr>
        <w:t xml:space="preserve">5. </w:t>
      </w:r>
      <w:r w:rsidR="00D10101" w:rsidRPr="000A5C6F">
        <w:rPr>
          <w:rFonts w:ascii="Times New Roman" w:hAnsi="Times New Roman"/>
          <w:sz w:val="28"/>
          <w:szCs w:val="28"/>
        </w:rPr>
        <w:t>В течение 20</w:t>
      </w:r>
      <w:r w:rsidR="00377017" w:rsidRPr="000A5C6F">
        <w:rPr>
          <w:rFonts w:ascii="Times New Roman" w:hAnsi="Times New Roman"/>
          <w:sz w:val="28"/>
          <w:szCs w:val="28"/>
        </w:rPr>
        <w:t xml:space="preserve">20 </w:t>
      </w:r>
      <w:r w:rsidR="00D10101" w:rsidRPr="000A5C6F">
        <w:rPr>
          <w:rFonts w:ascii="Times New Roman" w:hAnsi="Times New Roman"/>
          <w:sz w:val="28"/>
          <w:szCs w:val="28"/>
        </w:rPr>
        <w:t xml:space="preserve">года было принято </w:t>
      </w:r>
      <w:r w:rsidR="00D51623" w:rsidRPr="000A5C6F">
        <w:rPr>
          <w:rFonts w:ascii="Times New Roman" w:hAnsi="Times New Roman"/>
          <w:sz w:val="28"/>
          <w:szCs w:val="28"/>
        </w:rPr>
        <w:t>3</w:t>
      </w:r>
      <w:r w:rsidR="00D10101" w:rsidRPr="000A5C6F">
        <w:rPr>
          <w:rFonts w:ascii="Times New Roman" w:hAnsi="Times New Roman"/>
          <w:sz w:val="28"/>
          <w:szCs w:val="28"/>
        </w:rPr>
        <w:t xml:space="preserve"> решения Муниципальным комитетом Хасанского городского поселения об изменении доходной части бюджета в решении о бюджете, всего доходная часть бюджета была уточнена на </w:t>
      </w:r>
      <w:r w:rsidR="00377017" w:rsidRPr="000A5C6F">
        <w:rPr>
          <w:rFonts w:ascii="Times New Roman" w:hAnsi="Times New Roman"/>
          <w:sz w:val="28"/>
          <w:szCs w:val="28"/>
        </w:rPr>
        <w:t>65005,98</w:t>
      </w:r>
      <w:r w:rsidR="00D10101" w:rsidRPr="000A5C6F">
        <w:rPr>
          <w:rFonts w:ascii="Times New Roman" w:hAnsi="Times New Roman"/>
          <w:sz w:val="28"/>
          <w:szCs w:val="28"/>
        </w:rPr>
        <w:t xml:space="preserve"> тыс.</w:t>
      </w:r>
      <w:r w:rsidR="00C23E56" w:rsidRPr="000A5C6F">
        <w:rPr>
          <w:rFonts w:ascii="Times New Roman" w:hAnsi="Times New Roman"/>
          <w:sz w:val="28"/>
          <w:szCs w:val="28"/>
        </w:rPr>
        <w:t xml:space="preserve"> </w:t>
      </w:r>
      <w:r w:rsidR="00D10101" w:rsidRPr="000A5C6F">
        <w:rPr>
          <w:rFonts w:ascii="Times New Roman" w:hAnsi="Times New Roman"/>
          <w:sz w:val="28"/>
          <w:szCs w:val="28"/>
        </w:rPr>
        <w:t xml:space="preserve">рублей, в том числе за счет безвозмездных поступлений – на </w:t>
      </w:r>
      <w:r w:rsidR="000A5C6F" w:rsidRPr="000A5C6F">
        <w:rPr>
          <w:rFonts w:ascii="Times New Roman" w:hAnsi="Times New Roman"/>
          <w:sz w:val="28"/>
          <w:szCs w:val="28"/>
        </w:rPr>
        <w:t>64635,18</w:t>
      </w:r>
      <w:r w:rsidR="00D10101" w:rsidRPr="000A5C6F">
        <w:rPr>
          <w:rFonts w:ascii="Times New Roman" w:hAnsi="Times New Roman"/>
          <w:sz w:val="28"/>
          <w:szCs w:val="28"/>
        </w:rPr>
        <w:t xml:space="preserve"> тыс.</w:t>
      </w:r>
      <w:r w:rsidR="00C23E56" w:rsidRPr="000A5C6F">
        <w:rPr>
          <w:rFonts w:ascii="Times New Roman" w:hAnsi="Times New Roman"/>
          <w:sz w:val="28"/>
          <w:szCs w:val="28"/>
        </w:rPr>
        <w:t xml:space="preserve"> </w:t>
      </w:r>
      <w:r w:rsidR="00D10101" w:rsidRPr="000A5C6F">
        <w:rPr>
          <w:rFonts w:ascii="Times New Roman" w:hAnsi="Times New Roman"/>
          <w:sz w:val="28"/>
          <w:szCs w:val="28"/>
        </w:rPr>
        <w:t>рублей.</w:t>
      </w:r>
    </w:p>
    <w:p w:rsidR="00483243" w:rsidRPr="000A5C6F" w:rsidRDefault="00483243" w:rsidP="0048324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A5C6F">
        <w:rPr>
          <w:rFonts w:ascii="Times New Roman" w:hAnsi="Times New Roman"/>
          <w:sz w:val="28"/>
          <w:szCs w:val="28"/>
        </w:rPr>
        <w:t>6.</w:t>
      </w:r>
      <w:r w:rsidRPr="000A5C6F">
        <w:rPr>
          <w:sz w:val="28"/>
          <w:szCs w:val="28"/>
        </w:rPr>
        <w:t xml:space="preserve"> </w:t>
      </w:r>
      <w:r w:rsidRPr="000A5C6F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0A5C6F">
        <w:rPr>
          <w:rFonts w:ascii="Times New Roman" w:eastAsia="Batang" w:hAnsi="Times New Roman"/>
          <w:sz w:val="28"/>
          <w:szCs w:val="28"/>
        </w:rPr>
        <w:t xml:space="preserve">от </w:t>
      </w:r>
      <w:r w:rsidR="000A5C6F" w:rsidRPr="000A5C6F">
        <w:rPr>
          <w:rFonts w:ascii="Times New Roman" w:eastAsia="Batang" w:hAnsi="Times New Roman"/>
          <w:sz w:val="28"/>
          <w:szCs w:val="28"/>
        </w:rPr>
        <w:t>02.12.2019</w:t>
      </w:r>
      <w:r w:rsidRPr="000A5C6F">
        <w:rPr>
          <w:rFonts w:ascii="Times New Roman" w:eastAsia="Batang" w:hAnsi="Times New Roman"/>
          <w:sz w:val="28"/>
          <w:szCs w:val="28"/>
        </w:rPr>
        <w:t xml:space="preserve"> №</w:t>
      </w:r>
      <w:r w:rsidR="00C23E56" w:rsidRPr="000A5C6F">
        <w:rPr>
          <w:rFonts w:ascii="Times New Roman" w:eastAsia="Batang" w:hAnsi="Times New Roman"/>
          <w:sz w:val="28"/>
          <w:szCs w:val="28"/>
        </w:rPr>
        <w:t xml:space="preserve"> </w:t>
      </w:r>
      <w:r w:rsidR="000A5C6F" w:rsidRPr="000A5C6F">
        <w:rPr>
          <w:rFonts w:ascii="Times New Roman" w:eastAsia="Batang" w:hAnsi="Times New Roman"/>
          <w:sz w:val="28"/>
          <w:szCs w:val="28"/>
        </w:rPr>
        <w:t>130</w:t>
      </w:r>
      <w:r w:rsidRPr="000A5C6F">
        <w:rPr>
          <w:rFonts w:eastAsia="Batang"/>
          <w:sz w:val="28"/>
          <w:szCs w:val="28"/>
        </w:rPr>
        <w:t xml:space="preserve"> </w:t>
      </w:r>
      <w:r w:rsidRPr="000A5C6F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 </w:t>
      </w:r>
      <w:r w:rsidR="000A5C6F" w:rsidRPr="000A5C6F">
        <w:rPr>
          <w:rFonts w:ascii="Times New Roman" w:eastAsia="Batang" w:hAnsi="Times New Roman"/>
          <w:sz w:val="28"/>
          <w:szCs w:val="28"/>
        </w:rPr>
        <w:t>7380,32</w:t>
      </w:r>
      <w:r w:rsidRPr="000A5C6F">
        <w:rPr>
          <w:rFonts w:eastAsia="Batang"/>
          <w:sz w:val="28"/>
          <w:szCs w:val="28"/>
        </w:rPr>
        <w:t xml:space="preserve"> </w:t>
      </w:r>
      <w:r w:rsidRPr="000A5C6F">
        <w:rPr>
          <w:rFonts w:ascii="Times New Roman" w:hAnsi="Times New Roman"/>
          <w:sz w:val="28"/>
          <w:szCs w:val="28"/>
        </w:rPr>
        <w:t>тыс.</w:t>
      </w:r>
      <w:r w:rsidR="00C23E56" w:rsidRPr="000A5C6F">
        <w:rPr>
          <w:rFonts w:ascii="Times New Roman" w:hAnsi="Times New Roman"/>
          <w:sz w:val="28"/>
          <w:szCs w:val="28"/>
        </w:rPr>
        <w:t xml:space="preserve"> </w:t>
      </w:r>
      <w:r w:rsidRPr="000A5C6F">
        <w:rPr>
          <w:rFonts w:ascii="Times New Roman" w:hAnsi="Times New Roman"/>
          <w:sz w:val="28"/>
          <w:szCs w:val="28"/>
        </w:rPr>
        <w:t xml:space="preserve">рублей. С учетом последующих изменений, расходная часть была увеличена на </w:t>
      </w:r>
      <w:r w:rsidR="000A5C6F" w:rsidRPr="000A5C6F">
        <w:rPr>
          <w:rFonts w:ascii="Times New Roman" w:hAnsi="Times New Roman"/>
          <w:sz w:val="28"/>
          <w:szCs w:val="28"/>
        </w:rPr>
        <w:t>68404,32</w:t>
      </w:r>
      <w:r w:rsidRPr="000A5C6F">
        <w:rPr>
          <w:rFonts w:ascii="Times New Roman" w:hAnsi="Times New Roman"/>
          <w:sz w:val="28"/>
          <w:szCs w:val="28"/>
        </w:rPr>
        <w:t xml:space="preserve"> тыс.</w:t>
      </w:r>
      <w:r w:rsidR="002711AE" w:rsidRPr="000A5C6F">
        <w:rPr>
          <w:rFonts w:ascii="Times New Roman" w:hAnsi="Times New Roman"/>
          <w:sz w:val="28"/>
          <w:szCs w:val="28"/>
        </w:rPr>
        <w:t xml:space="preserve"> </w:t>
      </w:r>
      <w:r w:rsidR="00D51623" w:rsidRPr="000A5C6F">
        <w:rPr>
          <w:rFonts w:ascii="Times New Roman" w:hAnsi="Times New Roman"/>
          <w:sz w:val="28"/>
          <w:szCs w:val="28"/>
        </w:rPr>
        <w:t xml:space="preserve">рублей </w:t>
      </w:r>
      <w:r w:rsidRPr="000A5C6F">
        <w:rPr>
          <w:rFonts w:ascii="Times New Roman" w:hAnsi="Times New Roman"/>
          <w:sz w:val="28"/>
          <w:szCs w:val="28"/>
        </w:rPr>
        <w:t xml:space="preserve">и составила  </w:t>
      </w:r>
      <w:r w:rsidR="000A5C6F" w:rsidRPr="000A5C6F">
        <w:rPr>
          <w:rFonts w:ascii="Times New Roman" w:hAnsi="Times New Roman"/>
          <w:sz w:val="28"/>
          <w:szCs w:val="28"/>
        </w:rPr>
        <w:t>75784,64</w:t>
      </w:r>
      <w:r w:rsidRPr="000A5C6F">
        <w:rPr>
          <w:rFonts w:ascii="Times New Roman" w:hAnsi="Times New Roman"/>
          <w:sz w:val="28"/>
          <w:szCs w:val="28"/>
        </w:rPr>
        <w:t xml:space="preserve"> тыс. рублей.</w:t>
      </w:r>
    </w:p>
    <w:p w:rsidR="00D42CDF" w:rsidRPr="00C24FAF" w:rsidRDefault="00D42CDF" w:rsidP="00D42CD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4FAF">
        <w:rPr>
          <w:rFonts w:ascii="Times New Roman" w:hAnsi="Times New Roman"/>
          <w:sz w:val="28"/>
          <w:szCs w:val="28"/>
        </w:rPr>
        <w:t>7.</w:t>
      </w:r>
      <w:r w:rsidRPr="00C24FAF">
        <w:rPr>
          <w:sz w:val="28"/>
          <w:szCs w:val="28"/>
        </w:rPr>
        <w:t xml:space="preserve"> </w:t>
      </w:r>
      <w:r w:rsidRPr="00C24FAF">
        <w:rPr>
          <w:rFonts w:ascii="Times New Roman" w:hAnsi="Times New Roman"/>
          <w:sz w:val="28"/>
          <w:szCs w:val="28"/>
        </w:rPr>
        <w:t xml:space="preserve">Плановые назначения </w:t>
      </w:r>
      <w:r w:rsidR="00624B32" w:rsidRPr="00C24FAF">
        <w:rPr>
          <w:rFonts w:ascii="Times New Roman" w:hAnsi="Times New Roman"/>
          <w:sz w:val="28"/>
          <w:szCs w:val="28"/>
        </w:rPr>
        <w:t xml:space="preserve"> по доходам </w:t>
      </w:r>
      <w:r w:rsidRPr="00C24FAF">
        <w:rPr>
          <w:rFonts w:ascii="Times New Roman" w:hAnsi="Times New Roman"/>
          <w:sz w:val="28"/>
          <w:szCs w:val="28"/>
        </w:rPr>
        <w:t xml:space="preserve">выполнены </w:t>
      </w:r>
      <w:r w:rsidR="00D51623" w:rsidRPr="00C24FAF">
        <w:rPr>
          <w:rFonts w:ascii="Times New Roman" w:hAnsi="Times New Roman"/>
          <w:sz w:val="28"/>
          <w:szCs w:val="28"/>
        </w:rPr>
        <w:t>по двум разделам</w:t>
      </w:r>
      <w:r w:rsidRPr="00C24FAF">
        <w:rPr>
          <w:rFonts w:ascii="Times New Roman" w:hAnsi="Times New Roman"/>
          <w:sz w:val="28"/>
          <w:szCs w:val="28"/>
        </w:rPr>
        <w:t>.</w:t>
      </w:r>
      <w:r w:rsidRPr="00C24FAF">
        <w:rPr>
          <w:rFonts w:ascii="Times New Roman" w:hAnsi="Times New Roman"/>
          <w:b/>
          <w:sz w:val="28"/>
          <w:szCs w:val="28"/>
        </w:rPr>
        <w:t xml:space="preserve"> </w:t>
      </w:r>
      <w:r w:rsidRPr="00C24FAF">
        <w:rPr>
          <w:rFonts w:ascii="Times New Roman" w:hAnsi="Times New Roman"/>
          <w:sz w:val="28"/>
          <w:szCs w:val="28"/>
        </w:rPr>
        <w:t xml:space="preserve">Безвозмездных поступлений поступило </w:t>
      </w:r>
      <w:r w:rsidR="00C24FAF" w:rsidRPr="00C24FAF">
        <w:rPr>
          <w:rFonts w:ascii="Times New Roman" w:hAnsi="Times New Roman"/>
          <w:sz w:val="28"/>
          <w:szCs w:val="28"/>
        </w:rPr>
        <w:t>65,98%</w:t>
      </w:r>
      <w:r w:rsidRPr="00C24FA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24FAF">
        <w:rPr>
          <w:rFonts w:ascii="Times New Roman" w:hAnsi="Times New Roman"/>
          <w:sz w:val="28"/>
          <w:szCs w:val="28"/>
        </w:rPr>
        <w:t>от</w:t>
      </w:r>
      <w:proofErr w:type="gramEnd"/>
      <w:r w:rsidRPr="00C24FAF"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C24FAF" w:rsidRPr="00C24FAF" w:rsidRDefault="00CC57A1" w:rsidP="00624B32">
      <w:pPr>
        <w:jc w:val="both"/>
        <w:rPr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  <w:r w:rsidRPr="00C24FAF">
        <w:rPr>
          <w:sz w:val="28"/>
          <w:szCs w:val="28"/>
        </w:rPr>
        <w:t>8</w:t>
      </w:r>
      <w:r w:rsidR="00C24FAF" w:rsidRPr="00C24FAF">
        <w:t xml:space="preserve"> </w:t>
      </w:r>
      <w:r w:rsidR="00C24FAF" w:rsidRPr="00C24FAF">
        <w:rPr>
          <w:sz w:val="28"/>
          <w:szCs w:val="28"/>
        </w:rPr>
        <w:t>Наибольший процент исполнения плана сложился по разделам «Национальная безопасность и правоохранительная деятельность» (100,00%), «Национальная оборона» (100,00 %), наименьший процент – по разделу «Национальная экономика» (6,70 %).</w:t>
      </w:r>
    </w:p>
    <w:p w:rsidR="00C24FAF" w:rsidRPr="00C24FAF" w:rsidRDefault="00CC57A1" w:rsidP="00BC5FEF">
      <w:pPr>
        <w:jc w:val="both"/>
        <w:rPr>
          <w:sz w:val="28"/>
          <w:szCs w:val="28"/>
        </w:rPr>
      </w:pPr>
      <w:r w:rsidRPr="00C24FAF">
        <w:rPr>
          <w:sz w:val="28"/>
          <w:szCs w:val="28"/>
        </w:rPr>
        <w:tab/>
        <w:t xml:space="preserve">9. </w:t>
      </w:r>
      <w:r w:rsidR="00C24FAF" w:rsidRPr="00C24FAF">
        <w:rPr>
          <w:sz w:val="28"/>
          <w:szCs w:val="28"/>
        </w:rPr>
        <w:t>Основную долю расходов бюджета поселения составили расходы на Жилищно-коммунальное хозяйство – 84,75. Доля расходов на общегосударственные вопросы составила 13,19%.</w:t>
      </w:r>
    </w:p>
    <w:p w:rsidR="00BC5FEF" w:rsidRPr="00C24FAF" w:rsidRDefault="00CC57A1" w:rsidP="00BC5FEF">
      <w:pPr>
        <w:jc w:val="both"/>
        <w:rPr>
          <w:sz w:val="28"/>
          <w:szCs w:val="28"/>
        </w:rPr>
      </w:pPr>
      <w:r w:rsidRPr="00C24FAF">
        <w:rPr>
          <w:sz w:val="28"/>
          <w:szCs w:val="28"/>
        </w:rPr>
        <w:tab/>
        <w:t>10. Решением о бюджете первоначально был принят бездефицитный бюджет поселения. В результате внесенных изменений, бюджет принят дефицитный. По итогам исполнения бюджета Хасанского городского поселения за</w:t>
      </w:r>
      <w:r w:rsidR="00BC5FEF" w:rsidRPr="00C24FAF">
        <w:rPr>
          <w:sz w:val="28"/>
          <w:szCs w:val="28"/>
        </w:rPr>
        <w:t xml:space="preserve"> 20</w:t>
      </w:r>
      <w:r w:rsidR="00C24FAF" w:rsidRPr="00C24FAF">
        <w:rPr>
          <w:sz w:val="28"/>
          <w:szCs w:val="28"/>
        </w:rPr>
        <w:t>20</w:t>
      </w:r>
      <w:r w:rsidR="00BC5FEF" w:rsidRPr="00C24FAF">
        <w:rPr>
          <w:sz w:val="28"/>
          <w:szCs w:val="28"/>
        </w:rPr>
        <w:t xml:space="preserve"> год дефицит бюджета сложился в сумме </w:t>
      </w:r>
      <w:r w:rsidR="00C24FAF" w:rsidRPr="00C24FAF">
        <w:rPr>
          <w:sz w:val="28"/>
          <w:szCs w:val="28"/>
        </w:rPr>
        <w:t>430,45</w:t>
      </w:r>
      <w:r w:rsidR="00BC5FEF" w:rsidRPr="00C24FAF">
        <w:rPr>
          <w:sz w:val="28"/>
          <w:szCs w:val="28"/>
        </w:rPr>
        <w:t xml:space="preserve"> тыс.</w:t>
      </w:r>
      <w:r w:rsidR="00480798" w:rsidRPr="00C24FAF">
        <w:rPr>
          <w:sz w:val="28"/>
          <w:szCs w:val="28"/>
        </w:rPr>
        <w:t xml:space="preserve"> </w:t>
      </w:r>
      <w:r w:rsidR="00BC5FEF" w:rsidRPr="00C24FAF">
        <w:rPr>
          <w:sz w:val="28"/>
          <w:szCs w:val="28"/>
        </w:rPr>
        <w:t>рублей.</w:t>
      </w:r>
    </w:p>
    <w:p w:rsidR="000022C4" w:rsidRPr="00A0275E" w:rsidRDefault="00466818" w:rsidP="00A31D7E">
      <w:pPr>
        <w:jc w:val="both"/>
        <w:rPr>
          <w:color w:val="548DD4" w:themeColor="text2" w:themeTint="99"/>
          <w:sz w:val="28"/>
          <w:szCs w:val="28"/>
        </w:rPr>
      </w:pPr>
      <w:r w:rsidRPr="00A0275E">
        <w:rPr>
          <w:color w:val="548DD4" w:themeColor="text2" w:themeTint="99"/>
          <w:sz w:val="28"/>
          <w:szCs w:val="28"/>
        </w:rPr>
        <w:tab/>
      </w:r>
    </w:p>
    <w:p w:rsidR="00D8101F" w:rsidRPr="00A0275E" w:rsidRDefault="00D8101F" w:rsidP="00D8101F">
      <w:pPr>
        <w:pStyle w:val="a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D60C4" w:rsidRPr="007A1880" w:rsidRDefault="006D60C4" w:rsidP="006D60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5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ab/>
      </w:r>
      <w:r w:rsidRPr="007A1880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4E6572" w:rsidRPr="007A1880">
        <w:rPr>
          <w:rFonts w:ascii="Times New Roman" w:hAnsi="Times New Roman" w:cs="Times New Roman"/>
          <w:b/>
          <w:sz w:val="28"/>
          <w:szCs w:val="28"/>
        </w:rPr>
        <w:t xml:space="preserve"> и замечание</w:t>
      </w:r>
    </w:p>
    <w:p w:rsidR="00700BD8" w:rsidRPr="007A1880" w:rsidRDefault="00700BD8" w:rsidP="006D60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814" w:rsidRPr="007A1880" w:rsidRDefault="00700BD8" w:rsidP="00700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>В приложениях № 2,3,4,6 к проекту решения «Об утверждении годового отчета «Об исполнении бюджета Хасанского городского поселения за 2020 год»» не указан процент исполнения.</w:t>
      </w:r>
    </w:p>
    <w:p w:rsidR="00700BD8" w:rsidRPr="007A1880" w:rsidRDefault="00700BD8" w:rsidP="00700B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 xml:space="preserve">Предоставленная бюджетная отчетность, а так же пояснительная записка </w:t>
      </w:r>
      <w:proofErr w:type="gramStart"/>
      <w:r w:rsidRPr="007A1880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Pr="007A1880">
        <w:rPr>
          <w:rFonts w:ascii="Times New Roman" w:hAnsi="Times New Roman" w:cs="Times New Roman"/>
          <w:sz w:val="28"/>
          <w:szCs w:val="28"/>
        </w:rPr>
        <w:t xml:space="preserve"> не</w:t>
      </w:r>
      <w:r w:rsidR="00EB53B5"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>уполномоченными лицами.</w:t>
      </w:r>
    </w:p>
    <w:p w:rsidR="00EB53B5" w:rsidRPr="007A1880" w:rsidRDefault="00EB53B5" w:rsidP="00EB53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880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A1880">
        <w:rPr>
          <w:rFonts w:ascii="Times New Roman" w:hAnsi="Times New Roman" w:cs="Times New Roman"/>
          <w:sz w:val="28"/>
          <w:szCs w:val="28"/>
        </w:rPr>
        <w:t xml:space="preserve"> 51 Устава Хасанского городского поселения м</w:t>
      </w:r>
      <w:r w:rsidRPr="007A1880">
        <w:rPr>
          <w:rFonts w:ascii="Times New Roman" w:hAnsi="Times New Roman" w:cs="Times New Roman"/>
          <w:sz w:val="28"/>
          <w:szCs w:val="28"/>
        </w:rPr>
        <w:t>униципальные правовые акты, имеющие нормативное содержание,</w:t>
      </w:r>
      <w:r w:rsidR="007A1880"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>подлежат официальному обнародованию.</w:t>
      </w:r>
      <w:r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является</w:t>
      </w:r>
      <w:r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>размещение полного текста указанного акта на официальном сайте Хасанского</w:t>
      </w:r>
      <w:r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7A1880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7A1880">
        <w:rPr>
          <w:rFonts w:ascii="Times New Roman" w:hAnsi="Times New Roman" w:cs="Times New Roman"/>
          <w:sz w:val="28"/>
          <w:szCs w:val="28"/>
        </w:rPr>
        <w:t xml:space="preserve">На период проверки Решение МК № 139 от 04.08.2020 г. О внесении изменений в решение муниципального комитета от 02.12.2019 г. № 130 «Об утверждении бюджета Хасанского городского поселения на 2020 год и плановый период 2021 и 2022 годов» и Решение МК № 10 от 25.12.2020 г. О внесении изменений в </w:t>
      </w:r>
      <w:r w:rsidRPr="007A1880">
        <w:rPr>
          <w:rFonts w:ascii="Times New Roman" w:hAnsi="Times New Roman" w:cs="Times New Roman"/>
          <w:sz w:val="28"/>
          <w:szCs w:val="28"/>
        </w:rPr>
        <w:lastRenderedPageBreak/>
        <w:t>решение муниципального комитета от 02.12.2019 г. № 130 «Об утверждении бюджета Хасанского городского поселения</w:t>
      </w:r>
      <w:proofErr w:type="gramEnd"/>
      <w:r w:rsidRPr="007A1880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годов» на период проверки не были опубликованы на официальном сайте Хасанского городского поселения.</w:t>
      </w:r>
    </w:p>
    <w:p w:rsidR="00EB53B5" w:rsidRPr="007A1880" w:rsidRDefault="006E7C05" w:rsidP="006E7C0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>Согласно части 2 статьи 179 Бюджетного кодекса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Муниципальная программа "Переселение граждан Хасанского городского поселения из аварийного жилищного фонда с учетом необходимости развития малоэтажного жилищного строительства на 2013-2017 годы» закончила свое действие в 2017 году. Необходимо внести изменение в наименование программы. Также данная программа не опубликована на официальном сайте Хасанского городского поселения.</w:t>
      </w:r>
    </w:p>
    <w:p w:rsidR="00427433" w:rsidRPr="007A1880" w:rsidRDefault="00E46C28" w:rsidP="00E46C2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>В приложения № 4,6 наименование муниципальной программы «Противодействие коррупции на территории Хасанского городского поселения на 2019-2020 годы» привести в соответствии с постановлением администрации Хасанского городского поселения от 15.11.2018 года № 203.</w:t>
      </w:r>
    </w:p>
    <w:p w:rsidR="00EB53B5" w:rsidRPr="007A1880" w:rsidRDefault="00E46C28" w:rsidP="00EB53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>Паспортом муниципальной программы «Противодействие коррупции на территории Хасанского городского поселения на 2019-2020 годы» предусмотрен объем финансирования в размере 2000,00 рублей, в проекте решения «Об утверждении годового отчета «Об исполнении бюджета Хасанского городского поселения за 2020 год»» плановый показатель в размере 1000,00 рублей. Расхождение 1000,00 рублей.</w:t>
      </w:r>
    </w:p>
    <w:p w:rsidR="0094254F" w:rsidRPr="007A1880" w:rsidRDefault="0094254F" w:rsidP="0094254F">
      <w:pPr>
        <w:pStyle w:val="ab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7A1880">
        <w:rPr>
          <w:rFonts w:eastAsiaTheme="minorHAnsi"/>
          <w:sz w:val="28"/>
          <w:szCs w:val="28"/>
          <w:lang w:eastAsia="en-US"/>
        </w:rPr>
        <w:t>В приложения № 4,6 наименование муниципальной программы «Противодействие  экстремизму и профилактика терроризма на территории Хасанского городского поселения на 2020-2021 годы»  привести в соответствии с постановлением администрации Хасанского городского поселения от 22.11.2019 года № 119.</w:t>
      </w:r>
    </w:p>
    <w:p w:rsidR="0094254F" w:rsidRPr="007A1880" w:rsidRDefault="0094254F" w:rsidP="0094254F">
      <w:pPr>
        <w:pStyle w:val="ab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7A1880">
        <w:rPr>
          <w:rFonts w:eastAsiaTheme="minorHAnsi"/>
          <w:sz w:val="28"/>
          <w:szCs w:val="28"/>
          <w:lang w:eastAsia="en-US"/>
        </w:rPr>
        <w:t>Паспортом муниципальной программы «Противодействие  экстремизму и профилактика терроризма на территории Хасанского городского поселения на 2020-2021 годы» предусмотрен объем финансирования в размере 2000,00 рублей, в проекте решения «Об утверждении годового отчета «Об исполнении бюджета Хасанского городского поселения за 2020 год»» плановый показатель в размере 1000,00 рублей. Расхождение 1000,00 рублей.</w:t>
      </w:r>
    </w:p>
    <w:p w:rsidR="0094254F" w:rsidRPr="007A1880" w:rsidRDefault="0094254F" w:rsidP="007A188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>На официальном</w:t>
      </w:r>
      <w:r w:rsidR="007A1880" w:rsidRPr="007A1880">
        <w:t xml:space="preserve"> </w:t>
      </w:r>
      <w:r w:rsidR="007A1880" w:rsidRPr="007A1880">
        <w:rPr>
          <w:rFonts w:ascii="Times New Roman" w:hAnsi="Times New Roman" w:cs="Times New Roman"/>
          <w:sz w:val="28"/>
          <w:szCs w:val="28"/>
        </w:rPr>
        <w:t>сайте Хасанского городского поселения не опубликован утвержденный перечень муниципальных программ на 2020 год.</w:t>
      </w:r>
    </w:p>
    <w:p w:rsidR="00E76D62" w:rsidRPr="007A1880" w:rsidRDefault="00193096" w:rsidP="0019309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t xml:space="preserve">Одновременно с отчетом не предоставлен протокол о результатах публичных слушаний по отчету об исполнении местного бюджета за отчетный финансовый год </w:t>
      </w:r>
      <w:proofErr w:type="gramStart"/>
      <w:r w:rsidRPr="007A1880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A1880">
        <w:rPr>
          <w:rFonts w:ascii="Times New Roman" w:hAnsi="Times New Roman" w:cs="Times New Roman"/>
          <w:sz w:val="28"/>
          <w:szCs w:val="28"/>
        </w:rPr>
        <w:t xml:space="preserve"> 66 п. 3 </w:t>
      </w:r>
      <w:r w:rsidRPr="007A188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«О бюджетном устройстве и бюджетном процессе в </w:t>
      </w:r>
      <w:proofErr w:type="spellStart"/>
      <w:r w:rsidRPr="007A1880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Pr="007A1880">
        <w:rPr>
          <w:rFonts w:ascii="Times New Roman" w:hAnsi="Times New Roman" w:cs="Times New Roman"/>
          <w:sz w:val="28"/>
          <w:szCs w:val="28"/>
        </w:rPr>
        <w:t xml:space="preserve">  от 24.07.2013 года № 63. Так же протокол о результатах публичных слушаний по отчету об исполнении местного бюджета за отчетный финансовый год не опубликован на официальном сайте Хасанского городского поселения.</w:t>
      </w:r>
    </w:p>
    <w:p w:rsidR="006D60C4" w:rsidRPr="007A1880" w:rsidRDefault="006D60C4" w:rsidP="006D60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C4" w:rsidRPr="007A1880" w:rsidRDefault="006D60C4" w:rsidP="006D60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A1880">
        <w:rPr>
          <w:rFonts w:ascii="Times New Roman" w:hAnsi="Times New Roman" w:cs="Times New Roman"/>
          <w:sz w:val="28"/>
          <w:szCs w:val="28"/>
        </w:rPr>
        <w:lastRenderedPageBreak/>
        <w:tab/>
        <w:t>Контрольно-счетное управление Хасанского муниципального района считает возможным предложить Муниципальному комитету Хасанского городского поселения принять отчет об исполнении бюджета Хасанского городского поселения за 20</w:t>
      </w:r>
      <w:r w:rsidR="007A1880" w:rsidRPr="007A1880">
        <w:rPr>
          <w:rFonts w:ascii="Times New Roman" w:hAnsi="Times New Roman" w:cs="Times New Roman"/>
          <w:sz w:val="28"/>
          <w:szCs w:val="28"/>
        </w:rPr>
        <w:t>20</w:t>
      </w:r>
      <w:r w:rsidR="00E13E13" w:rsidRPr="007A1880">
        <w:rPr>
          <w:rFonts w:ascii="Times New Roman" w:hAnsi="Times New Roman" w:cs="Times New Roman"/>
          <w:sz w:val="28"/>
          <w:szCs w:val="28"/>
        </w:rPr>
        <w:t xml:space="preserve"> </w:t>
      </w:r>
      <w:r w:rsidRPr="007A1880">
        <w:rPr>
          <w:rFonts w:ascii="Times New Roman" w:hAnsi="Times New Roman" w:cs="Times New Roman"/>
          <w:sz w:val="28"/>
          <w:szCs w:val="28"/>
        </w:rPr>
        <w:t>год</w:t>
      </w:r>
      <w:r w:rsidR="007A1880" w:rsidRPr="007A1880">
        <w:rPr>
          <w:rFonts w:ascii="Times New Roman" w:hAnsi="Times New Roman" w:cs="Times New Roman"/>
          <w:sz w:val="28"/>
          <w:szCs w:val="28"/>
        </w:rPr>
        <w:t xml:space="preserve"> с учетом предложений и замечаний заключения</w:t>
      </w:r>
      <w:r w:rsidRPr="007A1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C4" w:rsidRPr="007A1880" w:rsidRDefault="006D60C4" w:rsidP="006D60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6190" w:rsidRPr="007A1880" w:rsidRDefault="00F16190" w:rsidP="006D60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60C4" w:rsidRPr="007A1880" w:rsidRDefault="006D60C4" w:rsidP="006D60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60C4" w:rsidRPr="007A1880" w:rsidRDefault="00E13E13" w:rsidP="006D60C4">
      <w:pPr>
        <w:jc w:val="both"/>
        <w:rPr>
          <w:sz w:val="28"/>
          <w:szCs w:val="28"/>
        </w:rPr>
      </w:pPr>
      <w:r w:rsidRPr="007A1880">
        <w:rPr>
          <w:sz w:val="28"/>
          <w:szCs w:val="28"/>
        </w:rPr>
        <w:t>Старший</w:t>
      </w:r>
      <w:r w:rsidR="006D60C4" w:rsidRPr="007A1880">
        <w:rPr>
          <w:sz w:val="28"/>
          <w:szCs w:val="28"/>
        </w:rPr>
        <w:t xml:space="preserve"> инспектор КСУ                                                       </w:t>
      </w:r>
      <w:r w:rsidRPr="007A1880">
        <w:rPr>
          <w:sz w:val="28"/>
          <w:szCs w:val="28"/>
        </w:rPr>
        <w:t xml:space="preserve">Е.В. </w:t>
      </w:r>
      <w:proofErr w:type="spellStart"/>
      <w:r w:rsidRPr="007A1880">
        <w:rPr>
          <w:sz w:val="28"/>
          <w:szCs w:val="28"/>
        </w:rPr>
        <w:t>Хроменкова</w:t>
      </w:r>
      <w:proofErr w:type="spellEnd"/>
    </w:p>
    <w:p w:rsidR="006D60C4" w:rsidRPr="007A1880" w:rsidRDefault="006D60C4" w:rsidP="006D60C4">
      <w:pPr>
        <w:jc w:val="both"/>
        <w:rPr>
          <w:b/>
          <w:sz w:val="28"/>
          <w:szCs w:val="28"/>
        </w:rPr>
      </w:pPr>
    </w:p>
    <w:p w:rsidR="00D8101F" w:rsidRPr="007A1880" w:rsidRDefault="00D8101F" w:rsidP="00D8101F">
      <w:pPr>
        <w:jc w:val="both"/>
        <w:rPr>
          <w:b/>
          <w:sz w:val="28"/>
          <w:szCs w:val="28"/>
        </w:rPr>
      </w:pPr>
    </w:p>
    <w:p w:rsidR="00D8101F" w:rsidRPr="007A1880" w:rsidRDefault="00D8101F" w:rsidP="00D8101F">
      <w:pPr>
        <w:jc w:val="both"/>
        <w:rPr>
          <w:sz w:val="28"/>
          <w:szCs w:val="28"/>
        </w:rPr>
      </w:pPr>
      <w:bookmarkStart w:id="0" w:name="_GoBack"/>
      <w:bookmarkEnd w:id="0"/>
    </w:p>
    <w:sectPr w:rsidR="00D8101F" w:rsidRPr="007A1880" w:rsidSect="00B10F9F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83" w:rsidRDefault="002B1083" w:rsidP="00FD0D76">
      <w:r>
        <w:separator/>
      </w:r>
    </w:p>
  </w:endnote>
  <w:endnote w:type="continuationSeparator" w:id="0">
    <w:p w:rsidR="002B1083" w:rsidRDefault="002B1083" w:rsidP="00F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346"/>
      <w:docPartObj>
        <w:docPartGallery w:val="Page Numbers (Bottom of Page)"/>
        <w:docPartUnique/>
      </w:docPartObj>
    </w:sdtPr>
    <w:sdtContent>
      <w:p w:rsidR="00EE5814" w:rsidRDefault="00EE58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814" w:rsidRDefault="00EE5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83" w:rsidRDefault="002B1083" w:rsidP="00FD0D76">
      <w:r>
        <w:separator/>
      </w:r>
    </w:p>
  </w:footnote>
  <w:footnote w:type="continuationSeparator" w:id="0">
    <w:p w:rsidR="002B1083" w:rsidRDefault="002B1083" w:rsidP="00FD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B26"/>
    <w:multiLevelType w:val="hybridMultilevel"/>
    <w:tmpl w:val="844E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9"/>
    <w:rsid w:val="000022C4"/>
    <w:rsid w:val="0000607A"/>
    <w:rsid w:val="0001342A"/>
    <w:rsid w:val="000146DA"/>
    <w:rsid w:val="00015C9C"/>
    <w:rsid w:val="00024962"/>
    <w:rsid w:val="00024C37"/>
    <w:rsid w:val="000529EB"/>
    <w:rsid w:val="00053A2F"/>
    <w:rsid w:val="000550C9"/>
    <w:rsid w:val="000710BA"/>
    <w:rsid w:val="00075FE7"/>
    <w:rsid w:val="00081778"/>
    <w:rsid w:val="000826D7"/>
    <w:rsid w:val="00083296"/>
    <w:rsid w:val="00086D6C"/>
    <w:rsid w:val="000A5C6F"/>
    <w:rsid w:val="000B1544"/>
    <w:rsid w:val="000B4C7B"/>
    <w:rsid w:val="000D3092"/>
    <w:rsid w:val="000E2AFB"/>
    <w:rsid w:val="000F7440"/>
    <w:rsid w:val="001012EE"/>
    <w:rsid w:val="00103956"/>
    <w:rsid w:val="001171F3"/>
    <w:rsid w:val="001226AB"/>
    <w:rsid w:val="00131F1D"/>
    <w:rsid w:val="00136F65"/>
    <w:rsid w:val="001404B8"/>
    <w:rsid w:val="001413EC"/>
    <w:rsid w:val="001477D9"/>
    <w:rsid w:val="00155B46"/>
    <w:rsid w:val="001666C9"/>
    <w:rsid w:val="001676A8"/>
    <w:rsid w:val="00182B44"/>
    <w:rsid w:val="00183405"/>
    <w:rsid w:val="00193096"/>
    <w:rsid w:val="001955F5"/>
    <w:rsid w:val="001A6FA3"/>
    <w:rsid w:val="001C1463"/>
    <w:rsid w:val="001C1EAE"/>
    <w:rsid w:val="001C4AC1"/>
    <w:rsid w:val="001D1F6B"/>
    <w:rsid w:val="001E2936"/>
    <w:rsid w:val="001F70B4"/>
    <w:rsid w:val="00213781"/>
    <w:rsid w:val="002324F4"/>
    <w:rsid w:val="00267E00"/>
    <w:rsid w:val="002711AE"/>
    <w:rsid w:val="002728D0"/>
    <w:rsid w:val="00286BC5"/>
    <w:rsid w:val="00290C1B"/>
    <w:rsid w:val="00297156"/>
    <w:rsid w:val="00297F57"/>
    <w:rsid w:val="002A60E6"/>
    <w:rsid w:val="002B1083"/>
    <w:rsid w:val="002B197B"/>
    <w:rsid w:val="002B3C8D"/>
    <w:rsid w:val="002B6C6C"/>
    <w:rsid w:val="002C1BE0"/>
    <w:rsid w:val="002E2498"/>
    <w:rsid w:val="002E4CD5"/>
    <w:rsid w:val="002E7E6B"/>
    <w:rsid w:val="002F334A"/>
    <w:rsid w:val="0030181D"/>
    <w:rsid w:val="00301E9D"/>
    <w:rsid w:val="00302838"/>
    <w:rsid w:val="00307C14"/>
    <w:rsid w:val="003160D4"/>
    <w:rsid w:val="003279CB"/>
    <w:rsid w:val="00331768"/>
    <w:rsid w:val="00345D54"/>
    <w:rsid w:val="003502D3"/>
    <w:rsid w:val="00355D58"/>
    <w:rsid w:val="00357642"/>
    <w:rsid w:val="00362719"/>
    <w:rsid w:val="00363141"/>
    <w:rsid w:val="00377017"/>
    <w:rsid w:val="003928B0"/>
    <w:rsid w:val="00394105"/>
    <w:rsid w:val="00396B3E"/>
    <w:rsid w:val="003971C5"/>
    <w:rsid w:val="003A25DE"/>
    <w:rsid w:val="003B792B"/>
    <w:rsid w:val="003D1454"/>
    <w:rsid w:val="003D180E"/>
    <w:rsid w:val="003E3A9A"/>
    <w:rsid w:val="003F5FC2"/>
    <w:rsid w:val="00404A09"/>
    <w:rsid w:val="00421A1E"/>
    <w:rsid w:val="00427433"/>
    <w:rsid w:val="00432463"/>
    <w:rsid w:val="00432B7E"/>
    <w:rsid w:val="004378FB"/>
    <w:rsid w:val="00440924"/>
    <w:rsid w:val="004413F4"/>
    <w:rsid w:val="00446C74"/>
    <w:rsid w:val="00446F04"/>
    <w:rsid w:val="00454958"/>
    <w:rsid w:val="00457A27"/>
    <w:rsid w:val="0046031A"/>
    <w:rsid w:val="00462303"/>
    <w:rsid w:val="00463EB8"/>
    <w:rsid w:val="00466818"/>
    <w:rsid w:val="0047015B"/>
    <w:rsid w:val="00480798"/>
    <w:rsid w:val="00483243"/>
    <w:rsid w:val="00484147"/>
    <w:rsid w:val="00486A84"/>
    <w:rsid w:val="004870C4"/>
    <w:rsid w:val="00491791"/>
    <w:rsid w:val="004A14EB"/>
    <w:rsid w:val="004A2B54"/>
    <w:rsid w:val="004A3639"/>
    <w:rsid w:val="004B15D9"/>
    <w:rsid w:val="004B6414"/>
    <w:rsid w:val="004B6F2B"/>
    <w:rsid w:val="004D0C65"/>
    <w:rsid w:val="004D541D"/>
    <w:rsid w:val="004E3EAC"/>
    <w:rsid w:val="004E6572"/>
    <w:rsid w:val="004F269B"/>
    <w:rsid w:val="004F44F9"/>
    <w:rsid w:val="004F5AFB"/>
    <w:rsid w:val="004F7DDF"/>
    <w:rsid w:val="005068A3"/>
    <w:rsid w:val="00526A0E"/>
    <w:rsid w:val="00541CC2"/>
    <w:rsid w:val="00550A4F"/>
    <w:rsid w:val="00561E32"/>
    <w:rsid w:val="00576F13"/>
    <w:rsid w:val="00577694"/>
    <w:rsid w:val="00577D4A"/>
    <w:rsid w:val="00581921"/>
    <w:rsid w:val="005864BA"/>
    <w:rsid w:val="005A1FA6"/>
    <w:rsid w:val="005B1171"/>
    <w:rsid w:val="005B1DC2"/>
    <w:rsid w:val="005B60E7"/>
    <w:rsid w:val="005C00FB"/>
    <w:rsid w:val="005C3771"/>
    <w:rsid w:val="005C3C3C"/>
    <w:rsid w:val="005D6382"/>
    <w:rsid w:val="005E175D"/>
    <w:rsid w:val="005E4F70"/>
    <w:rsid w:val="005E7B54"/>
    <w:rsid w:val="005F2234"/>
    <w:rsid w:val="00604F37"/>
    <w:rsid w:val="00615327"/>
    <w:rsid w:val="00624B32"/>
    <w:rsid w:val="00634708"/>
    <w:rsid w:val="00646635"/>
    <w:rsid w:val="006504B6"/>
    <w:rsid w:val="00654982"/>
    <w:rsid w:val="006554AC"/>
    <w:rsid w:val="00680F25"/>
    <w:rsid w:val="00694338"/>
    <w:rsid w:val="006A3C89"/>
    <w:rsid w:val="006B1EDF"/>
    <w:rsid w:val="006C15B5"/>
    <w:rsid w:val="006C5AB1"/>
    <w:rsid w:val="006C75EF"/>
    <w:rsid w:val="006D1E7E"/>
    <w:rsid w:val="006D327C"/>
    <w:rsid w:val="006D60C4"/>
    <w:rsid w:val="006E29F4"/>
    <w:rsid w:val="006E7C05"/>
    <w:rsid w:val="007007DB"/>
    <w:rsid w:val="00700BD8"/>
    <w:rsid w:val="00701F0B"/>
    <w:rsid w:val="00704F80"/>
    <w:rsid w:val="007061A8"/>
    <w:rsid w:val="00720295"/>
    <w:rsid w:val="0072035B"/>
    <w:rsid w:val="00722A86"/>
    <w:rsid w:val="00726837"/>
    <w:rsid w:val="0072714B"/>
    <w:rsid w:val="0072743C"/>
    <w:rsid w:val="00733A8A"/>
    <w:rsid w:val="00734D81"/>
    <w:rsid w:val="00742461"/>
    <w:rsid w:val="00745ED5"/>
    <w:rsid w:val="0075299B"/>
    <w:rsid w:val="00755542"/>
    <w:rsid w:val="0075576E"/>
    <w:rsid w:val="0075696D"/>
    <w:rsid w:val="007569D7"/>
    <w:rsid w:val="00756D36"/>
    <w:rsid w:val="007603E4"/>
    <w:rsid w:val="007630D6"/>
    <w:rsid w:val="007740CA"/>
    <w:rsid w:val="00776CA6"/>
    <w:rsid w:val="00780679"/>
    <w:rsid w:val="007927A9"/>
    <w:rsid w:val="007A1880"/>
    <w:rsid w:val="007A494D"/>
    <w:rsid w:val="007B5303"/>
    <w:rsid w:val="007B7080"/>
    <w:rsid w:val="007D1E7A"/>
    <w:rsid w:val="007E5E6A"/>
    <w:rsid w:val="007F6FB6"/>
    <w:rsid w:val="008237A4"/>
    <w:rsid w:val="00827E0A"/>
    <w:rsid w:val="00830CBF"/>
    <w:rsid w:val="00833498"/>
    <w:rsid w:val="008345A4"/>
    <w:rsid w:val="00880C17"/>
    <w:rsid w:val="00887BA5"/>
    <w:rsid w:val="00890E8A"/>
    <w:rsid w:val="00894971"/>
    <w:rsid w:val="008A1D70"/>
    <w:rsid w:val="008B4DCF"/>
    <w:rsid w:val="008C587D"/>
    <w:rsid w:val="008E1D28"/>
    <w:rsid w:val="008E41C9"/>
    <w:rsid w:val="008F4E54"/>
    <w:rsid w:val="00913540"/>
    <w:rsid w:val="00924FF5"/>
    <w:rsid w:val="009253EA"/>
    <w:rsid w:val="0092767E"/>
    <w:rsid w:val="0094063E"/>
    <w:rsid w:val="0094254F"/>
    <w:rsid w:val="00954DB2"/>
    <w:rsid w:val="0097701D"/>
    <w:rsid w:val="00982CBD"/>
    <w:rsid w:val="0098308A"/>
    <w:rsid w:val="009863A3"/>
    <w:rsid w:val="00987F08"/>
    <w:rsid w:val="00994FC9"/>
    <w:rsid w:val="009A4FCA"/>
    <w:rsid w:val="009A74BB"/>
    <w:rsid w:val="009B2098"/>
    <w:rsid w:val="009C4869"/>
    <w:rsid w:val="009C4D38"/>
    <w:rsid w:val="009D63A4"/>
    <w:rsid w:val="009E5588"/>
    <w:rsid w:val="009F1EA5"/>
    <w:rsid w:val="009F29CE"/>
    <w:rsid w:val="009F4E8F"/>
    <w:rsid w:val="009F6182"/>
    <w:rsid w:val="009F6483"/>
    <w:rsid w:val="00A0275E"/>
    <w:rsid w:val="00A05406"/>
    <w:rsid w:val="00A121B7"/>
    <w:rsid w:val="00A130F4"/>
    <w:rsid w:val="00A21324"/>
    <w:rsid w:val="00A31D7E"/>
    <w:rsid w:val="00A62409"/>
    <w:rsid w:val="00A71040"/>
    <w:rsid w:val="00A72830"/>
    <w:rsid w:val="00A750E7"/>
    <w:rsid w:val="00A76212"/>
    <w:rsid w:val="00A77DC6"/>
    <w:rsid w:val="00A90F92"/>
    <w:rsid w:val="00A94CB3"/>
    <w:rsid w:val="00A9530B"/>
    <w:rsid w:val="00AB47CB"/>
    <w:rsid w:val="00AC4C54"/>
    <w:rsid w:val="00AD4747"/>
    <w:rsid w:val="00AD522B"/>
    <w:rsid w:val="00AD7181"/>
    <w:rsid w:val="00AF09AE"/>
    <w:rsid w:val="00B10F9F"/>
    <w:rsid w:val="00B113B0"/>
    <w:rsid w:val="00B14578"/>
    <w:rsid w:val="00B15367"/>
    <w:rsid w:val="00B367E4"/>
    <w:rsid w:val="00B37068"/>
    <w:rsid w:val="00B37810"/>
    <w:rsid w:val="00B4020B"/>
    <w:rsid w:val="00B5336C"/>
    <w:rsid w:val="00B61C57"/>
    <w:rsid w:val="00B64987"/>
    <w:rsid w:val="00B70C90"/>
    <w:rsid w:val="00B71D65"/>
    <w:rsid w:val="00B75A55"/>
    <w:rsid w:val="00B94C4E"/>
    <w:rsid w:val="00BA50BE"/>
    <w:rsid w:val="00BA6654"/>
    <w:rsid w:val="00BA6B25"/>
    <w:rsid w:val="00BC290F"/>
    <w:rsid w:val="00BC5FEF"/>
    <w:rsid w:val="00BE1A04"/>
    <w:rsid w:val="00C10365"/>
    <w:rsid w:val="00C17DF7"/>
    <w:rsid w:val="00C23E56"/>
    <w:rsid w:val="00C24FAF"/>
    <w:rsid w:val="00C26292"/>
    <w:rsid w:val="00C4123F"/>
    <w:rsid w:val="00C72C98"/>
    <w:rsid w:val="00C7739B"/>
    <w:rsid w:val="00C81870"/>
    <w:rsid w:val="00C866D1"/>
    <w:rsid w:val="00C86D5A"/>
    <w:rsid w:val="00C9005A"/>
    <w:rsid w:val="00CA0404"/>
    <w:rsid w:val="00CB084B"/>
    <w:rsid w:val="00CB0CD6"/>
    <w:rsid w:val="00CB23C0"/>
    <w:rsid w:val="00CB7DAD"/>
    <w:rsid w:val="00CC22E5"/>
    <w:rsid w:val="00CC57A1"/>
    <w:rsid w:val="00CD3778"/>
    <w:rsid w:val="00CD5F75"/>
    <w:rsid w:val="00CE2F6E"/>
    <w:rsid w:val="00CF23CB"/>
    <w:rsid w:val="00CF301B"/>
    <w:rsid w:val="00D03128"/>
    <w:rsid w:val="00D050D6"/>
    <w:rsid w:val="00D10101"/>
    <w:rsid w:val="00D1036E"/>
    <w:rsid w:val="00D3513D"/>
    <w:rsid w:val="00D36290"/>
    <w:rsid w:val="00D36F82"/>
    <w:rsid w:val="00D42CDF"/>
    <w:rsid w:val="00D45C03"/>
    <w:rsid w:val="00D51525"/>
    <w:rsid w:val="00D51623"/>
    <w:rsid w:val="00D57833"/>
    <w:rsid w:val="00D76AB2"/>
    <w:rsid w:val="00D8101F"/>
    <w:rsid w:val="00D81B1A"/>
    <w:rsid w:val="00D84890"/>
    <w:rsid w:val="00D96D2D"/>
    <w:rsid w:val="00DA3397"/>
    <w:rsid w:val="00DA69D2"/>
    <w:rsid w:val="00DB7380"/>
    <w:rsid w:val="00DC264D"/>
    <w:rsid w:val="00DD68A1"/>
    <w:rsid w:val="00DE5803"/>
    <w:rsid w:val="00DF130F"/>
    <w:rsid w:val="00E13E13"/>
    <w:rsid w:val="00E24BCF"/>
    <w:rsid w:val="00E31DDC"/>
    <w:rsid w:val="00E3232E"/>
    <w:rsid w:val="00E3368A"/>
    <w:rsid w:val="00E40A09"/>
    <w:rsid w:val="00E45835"/>
    <w:rsid w:val="00E468AC"/>
    <w:rsid w:val="00E46C28"/>
    <w:rsid w:val="00E46D7D"/>
    <w:rsid w:val="00E51F6C"/>
    <w:rsid w:val="00E578E5"/>
    <w:rsid w:val="00E76D62"/>
    <w:rsid w:val="00E8226F"/>
    <w:rsid w:val="00E82E60"/>
    <w:rsid w:val="00E84B6F"/>
    <w:rsid w:val="00EA2F8E"/>
    <w:rsid w:val="00EB1CCB"/>
    <w:rsid w:val="00EB53B5"/>
    <w:rsid w:val="00EB70DB"/>
    <w:rsid w:val="00EC4F7D"/>
    <w:rsid w:val="00EC5DB0"/>
    <w:rsid w:val="00EC7482"/>
    <w:rsid w:val="00EC772C"/>
    <w:rsid w:val="00ED165E"/>
    <w:rsid w:val="00ED2BE8"/>
    <w:rsid w:val="00ED439D"/>
    <w:rsid w:val="00EE2592"/>
    <w:rsid w:val="00EE5814"/>
    <w:rsid w:val="00F04F94"/>
    <w:rsid w:val="00F05E28"/>
    <w:rsid w:val="00F103B0"/>
    <w:rsid w:val="00F16190"/>
    <w:rsid w:val="00F213FD"/>
    <w:rsid w:val="00F42E67"/>
    <w:rsid w:val="00F44B48"/>
    <w:rsid w:val="00F47B1F"/>
    <w:rsid w:val="00F501B7"/>
    <w:rsid w:val="00F503FE"/>
    <w:rsid w:val="00F522DE"/>
    <w:rsid w:val="00F65916"/>
    <w:rsid w:val="00F67436"/>
    <w:rsid w:val="00F74223"/>
    <w:rsid w:val="00F93055"/>
    <w:rsid w:val="00F93FED"/>
    <w:rsid w:val="00F97B96"/>
    <w:rsid w:val="00FA220A"/>
    <w:rsid w:val="00FA7106"/>
    <w:rsid w:val="00FC5C63"/>
    <w:rsid w:val="00FD0D76"/>
    <w:rsid w:val="00FE0672"/>
    <w:rsid w:val="00FF0CD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D7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D76"/>
    <w:rPr>
      <w:sz w:val="24"/>
      <w:szCs w:val="24"/>
    </w:rPr>
  </w:style>
  <w:style w:type="table" w:styleId="a7">
    <w:name w:val="Table Grid"/>
    <w:basedOn w:val="a1"/>
    <w:uiPriority w:val="39"/>
    <w:rsid w:val="002A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1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F213F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0CD6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31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D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D7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D76"/>
    <w:rPr>
      <w:sz w:val="24"/>
      <w:szCs w:val="24"/>
    </w:rPr>
  </w:style>
  <w:style w:type="table" w:styleId="a7">
    <w:name w:val="Table Grid"/>
    <w:basedOn w:val="a1"/>
    <w:uiPriority w:val="39"/>
    <w:rsid w:val="002A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1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F213F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0CD6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31D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D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7F4F-B3E3-4EBA-AB04-5043D217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14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2021-06-15T04:38:00Z</cp:lastPrinted>
  <dcterms:created xsi:type="dcterms:W3CDTF">2021-06-08T23:06:00Z</dcterms:created>
  <dcterms:modified xsi:type="dcterms:W3CDTF">2021-06-15T04:38:00Z</dcterms:modified>
</cp:coreProperties>
</file>