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3" w:rsidRDefault="00A86646" w:rsidP="00A8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86646" w:rsidRDefault="00A86646" w:rsidP="00A8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решения Думы Хасанского муниципального района</w:t>
      </w:r>
    </w:p>
    <w:p w:rsidR="00A86646" w:rsidRDefault="00A86646" w:rsidP="00A8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согласовании замены части дотации на выравнивание бюджетной</w:t>
      </w:r>
    </w:p>
    <w:p w:rsidR="00A86646" w:rsidRDefault="00A86646" w:rsidP="00087E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обеспеченности дополнительным нормативом отчислений в бюджет Хасанского муниципального района от налога на доходы физических лиц на 2016 год и плановый период 2017-2018 годов»</w:t>
      </w:r>
    </w:p>
    <w:p w:rsidR="00A86646" w:rsidRDefault="00A86646" w:rsidP="00087E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66D" w:rsidRDefault="0060166D" w:rsidP="00087E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66D" w:rsidRDefault="0060166D" w:rsidP="00087E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646" w:rsidRDefault="00A86646" w:rsidP="00AE63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письму департамента финансов Приморского края от 12.05.2015 г. № 28-04-06/219 «О замене части дотации на выравнивание бюджетной обеспеченности муниципальных районов</w:t>
      </w:r>
      <w:r w:rsidR="00AE6341">
        <w:rPr>
          <w:rFonts w:ascii="Times New Roman" w:hAnsi="Times New Roman" w:cs="Times New Roman"/>
          <w:sz w:val="26"/>
          <w:szCs w:val="26"/>
        </w:rPr>
        <w:t xml:space="preserve"> (городских округов)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E6341">
        <w:rPr>
          <w:rFonts w:ascii="Times New Roman" w:hAnsi="Times New Roman" w:cs="Times New Roman"/>
          <w:sz w:val="26"/>
          <w:szCs w:val="26"/>
        </w:rPr>
        <w:t xml:space="preserve"> в целях реализации пункта 4.1 статьи 138 Бюджетного кодекса Российской Федерации прошу</w:t>
      </w:r>
      <w:r w:rsidR="004811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11E2">
        <w:rPr>
          <w:rFonts w:ascii="Times New Roman" w:hAnsi="Times New Roman" w:cs="Times New Roman"/>
          <w:sz w:val="26"/>
          <w:szCs w:val="26"/>
        </w:rPr>
        <w:t xml:space="preserve">согласовать замену дотации в полном объеме на выравнивание бюджетной </w:t>
      </w:r>
      <w:r w:rsidR="0053635B">
        <w:rPr>
          <w:rFonts w:ascii="Times New Roman" w:hAnsi="Times New Roman" w:cs="Times New Roman"/>
          <w:sz w:val="26"/>
          <w:szCs w:val="26"/>
        </w:rPr>
        <w:t>обеспеченности муниципального района дополнительным нормативом отчислений в районный бюджет от налога на доходы физических лиц на 2016 год и плановый период 2017 и 2018 годов</w:t>
      </w:r>
      <w:proofErr w:type="gramEnd"/>
      <w:r w:rsidR="0053635B">
        <w:rPr>
          <w:rFonts w:ascii="Times New Roman" w:hAnsi="Times New Roman" w:cs="Times New Roman"/>
          <w:sz w:val="26"/>
          <w:szCs w:val="26"/>
        </w:rPr>
        <w:t>. Соглас</w:t>
      </w:r>
      <w:r w:rsidR="004F406C">
        <w:rPr>
          <w:rFonts w:ascii="Times New Roman" w:hAnsi="Times New Roman" w:cs="Times New Roman"/>
          <w:sz w:val="26"/>
          <w:szCs w:val="26"/>
        </w:rPr>
        <w:t>ование</w:t>
      </w:r>
      <w:r w:rsidR="0053635B">
        <w:rPr>
          <w:rFonts w:ascii="Times New Roman" w:hAnsi="Times New Roman" w:cs="Times New Roman"/>
          <w:sz w:val="26"/>
          <w:szCs w:val="26"/>
        </w:rPr>
        <w:t xml:space="preserve"> замены дотаций на дополнительный норматив отчислений производится один раз в три года</w:t>
      </w:r>
      <w:r w:rsidR="004F406C">
        <w:rPr>
          <w:rFonts w:ascii="Times New Roman" w:hAnsi="Times New Roman" w:cs="Times New Roman"/>
          <w:sz w:val="26"/>
          <w:szCs w:val="26"/>
        </w:rPr>
        <w:t>, так как норматив устанавливается сроком на три года. По дополнительному нормативу отчислений в счет замены дотации на выравнивание бюджетной обеспеченности мы работаем с 2011 года.</w:t>
      </w:r>
    </w:p>
    <w:p w:rsidR="00C50AA4" w:rsidRDefault="004F406C" w:rsidP="00AE63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Дополнительные нормативы отчислений от налога на доходы физических лиц устанавливаются на срок не менее трех лет. Изменение указанных нормативов отчислений в бюджеты муниципальных районов в течение текущего финансового года не допускается.</w:t>
      </w:r>
      <w:r w:rsidR="00C50AA4">
        <w:rPr>
          <w:rFonts w:ascii="Times New Roman" w:hAnsi="Times New Roman" w:cs="Times New Roman"/>
          <w:sz w:val="26"/>
          <w:szCs w:val="26"/>
        </w:rPr>
        <w:t xml:space="preserve"> Средства, полученные муниципальным районом по дополнительному нормативу отчислений от налога на доходы физических лиц сверх объема расчетной дотации, изъятию в бюджет субъекта и (или) учету при последующем распределении межбюджетных трансфертов местным бюджетам не подлежат. </w:t>
      </w:r>
    </w:p>
    <w:p w:rsidR="000B4704" w:rsidRDefault="00C50AA4" w:rsidP="00AE63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Динамика поступления НДФЛ в районный </w:t>
      </w:r>
      <w:r w:rsidR="000B4704">
        <w:rPr>
          <w:rFonts w:ascii="Times New Roman" w:hAnsi="Times New Roman" w:cs="Times New Roman"/>
          <w:sz w:val="26"/>
          <w:szCs w:val="26"/>
        </w:rPr>
        <w:t>бюджет дополнительному нормативу за период с 2013 по 2015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701"/>
        <w:gridCol w:w="1843"/>
        <w:gridCol w:w="1701"/>
        <w:gridCol w:w="904"/>
        <w:gridCol w:w="904"/>
      </w:tblGrid>
      <w:tr w:rsidR="008F0268" w:rsidTr="008F0268">
        <w:trPr>
          <w:trHeight w:val="1264"/>
        </w:trPr>
        <w:tc>
          <w:tcPr>
            <w:tcW w:w="817" w:type="dxa"/>
          </w:tcPr>
          <w:p w:rsidR="000B4704" w:rsidRDefault="000B4704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B4704" w:rsidRP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</w:t>
            </w:r>
          </w:p>
          <w:p w:rsid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НДФЛ</w:t>
            </w:r>
          </w:p>
          <w:p w:rsidR="000B4704" w:rsidRP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</w:p>
          <w:p w:rsidR="000B4704" w:rsidRPr="008F0268" w:rsidRDefault="000B4704" w:rsidP="00AE6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B4704" w:rsidRP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норматив по БК</w:t>
            </w:r>
          </w:p>
        </w:tc>
        <w:tc>
          <w:tcPr>
            <w:tcW w:w="1843" w:type="dxa"/>
          </w:tcPr>
          <w:p w:rsidR="000B4704" w:rsidRP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 норматив </w:t>
            </w:r>
            <w:proofErr w:type="spellStart"/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отчисл</w:t>
            </w:r>
            <w:proofErr w:type="spellEnd"/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дотации по плану</w:t>
            </w:r>
          </w:p>
          <w:p w:rsidR="000B4704" w:rsidRP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808" w:type="dxa"/>
            <w:gridSpan w:val="2"/>
          </w:tcPr>
          <w:p w:rsidR="000B4704" w:rsidRPr="008F0268" w:rsidRDefault="000B4704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Start"/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умма дотации полученная по дополнит. нормативу</w:t>
            </w:r>
          </w:p>
        </w:tc>
      </w:tr>
      <w:tr w:rsidR="00A0440F" w:rsidTr="00E36E39">
        <w:tc>
          <w:tcPr>
            <w:tcW w:w="817" w:type="dxa"/>
          </w:tcPr>
          <w:p w:rsidR="00A0440F" w:rsidRDefault="00A0440F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0440F" w:rsidRPr="008F0268" w:rsidRDefault="00A0440F" w:rsidP="00AE6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A0440F" w:rsidRPr="008F0268" w:rsidRDefault="00A0440F" w:rsidP="00AE63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26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53" w:type="dxa"/>
            <w:gridSpan w:val="5"/>
          </w:tcPr>
          <w:p w:rsidR="00A0440F" w:rsidRPr="000B4704" w:rsidRDefault="00A0440F" w:rsidP="00AE63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6D" w:rsidTr="00776E4C">
        <w:trPr>
          <w:trHeight w:val="3463"/>
        </w:trPr>
        <w:tc>
          <w:tcPr>
            <w:tcW w:w="817" w:type="dxa"/>
          </w:tcPr>
          <w:p w:rsidR="0060166D" w:rsidRDefault="0060166D" w:rsidP="00674D2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D4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66D" w:rsidRDefault="0060166D" w:rsidP="008E2F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  <w:p w:rsidR="0060166D" w:rsidRDefault="0060166D" w:rsidP="008E2F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66D" w:rsidRDefault="0060166D" w:rsidP="008E2F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66D" w:rsidRPr="008E2FD4" w:rsidRDefault="0060166D" w:rsidP="008E2F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6D" w:rsidRPr="008F0268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166D" w:rsidRPr="00674D2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200810</w:t>
            </w: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Pr="00674D2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192419</w:t>
            </w: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Pr="00674D2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183606</w:t>
            </w: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Pr="008F0268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0268">
              <w:rPr>
                <w:rFonts w:ascii="Times New Roman" w:hAnsi="Times New Roman" w:cs="Times New Roman"/>
                <w:sz w:val="16"/>
                <w:szCs w:val="16"/>
              </w:rPr>
              <w:t>240141</w:t>
            </w: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Pr="00674D2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159312</w:t>
            </w: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Pr="008F0268" w:rsidRDefault="0060166D" w:rsidP="00AE634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8F0268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843" w:type="dxa"/>
          </w:tcPr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25,345%</w:t>
            </w: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18,845</w:t>
            </w: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8F0268" w:rsidRDefault="0060166D" w:rsidP="008F026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18,845</w:t>
            </w:r>
          </w:p>
        </w:tc>
        <w:tc>
          <w:tcPr>
            <w:tcW w:w="1701" w:type="dxa"/>
          </w:tcPr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132632</w:t>
            </w:r>
          </w:p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129080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674D2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 xml:space="preserve">66231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расчетная   сумма дотации </w:t>
            </w:r>
          </w:p>
          <w:p w:rsidR="0060166D" w:rsidRDefault="0060166D" w:rsidP="00674D2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Default="0060166D" w:rsidP="00674D2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144551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 учетом сумм передаваемых по доп. нормативу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6D" w:rsidRPr="008E2FD4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D2D">
              <w:rPr>
                <w:rFonts w:ascii="Times New Roman" w:hAnsi="Times New Roman" w:cs="Times New Roman"/>
                <w:sz w:val="18"/>
                <w:szCs w:val="18"/>
              </w:rPr>
              <w:t>172198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133622  </w:t>
            </w:r>
          </w:p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166D" w:rsidRPr="00674D2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+ 39566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0166D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66D" w:rsidRPr="008E2FD4" w:rsidRDefault="0060166D" w:rsidP="008E2FD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+ 4542</w:t>
            </w:r>
          </w:p>
        </w:tc>
      </w:tr>
    </w:tbl>
    <w:p w:rsidR="004F406C" w:rsidRDefault="00C50AA4" w:rsidP="00674D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D2D">
        <w:rPr>
          <w:rFonts w:ascii="Times New Roman" w:hAnsi="Times New Roman" w:cs="Times New Roman"/>
          <w:sz w:val="26"/>
          <w:szCs w:val="26"/>
        </w:rPr>
        <w:tab/>
        <w:t xml:space="preserve">Как видно из приведенных данных, </w:t>
      </w:r>
      <w:r w:rsidR="00A0440F">
        <w:rPr>
          <w:rFonts w:ascii="Times New Roman" w:hAnsi="Times New Roman" w:cs="Times New Roman"/>
          <w:sz w:val="26"/>
          <w:szCs w:val="26"/>
        </w:rPr>
        <w:t>суммы дотаций полученные по дополнительному нормативу больше суммы дотаций, утверждаемых в твердой сумме. Кроме того сумма дотации выделяется при выполнении определенных условий, при невыполнении какого-либо пункта условий перечисление приостанавливается. Субъект самостоятельно регулирует период и суммы перечисления дотации в бюджет муниципального района.</w:t>
      </w:r>
    </w:p>
    <w:p w:rsidR="00A0440F" w:rsidRDefault="00A0440F" w:rsidP="00674D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Исходя из изложенного прошу согласовать замену дотации на дополнительный норматив отчислений от налога на доходы физических лиц на 2016 год и плановый период 2017 и 2018 годов.</w:t>
      </w:r>
      <w:proofErr w:type="gramEnd"/>
    </w:p>
    <w:p w:rsidR="00A0440F" w:rsidRDefault="00A0440F" w:rsidP="00674D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40F" w:rsidRDefault="00A0440F" w:rsidP="00674D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40F" w:rsidRDefault="00A0440F" w:rsidP="00A044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Хасанского                                                                           С.В. Овчинников</w:t>
      </w:r>
    </w:p>
    <w:p w:rsidR="00A0440F" w:rsidRDefault="00A0440F" w:rsidP="00674D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bookmarkEnd w:id="0"/>
    <w:p w:rsidR="004F406C" w:rsidRPr="00A86646" w:rsidRDefault="004F406C" w:rsidP="00AE63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646" w:rsidRDefault="00A86646" w:rsidP="00087E2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53E1" w:rsidRPr="00E953E1" w:rsidRDefault="00610253" w:rsidP="00A8664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86646" w:rsidRPr="00DE1CD2" w:rsidRDefault="00E953E1" w:rsidP="00A866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1CD2" w:rsidRPr="00DE1CD2" w:rsidRDefault="00DE1CD2" w:rsidP="00DE1C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1CD2" w:rsidRPr="00DE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A8F"/>
    <w:multiLevelType w:val="hybridMultilevel"/>
    <w:tmpl w:val="6F7C56CA"/>
    <w:lvl w:ilvl="0" w:tplc="99CC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4"/>
    <w:rsid w:val="00087E23"/>
    <w:rsid w:val="000B4704"/>
    <w:rsid w:val="004811E2"/>
    <w:rsid w:val="004F406C"/>
    <w:rsid w:val="0053635B"/>
    <w:rsid w:val="0060166D"/>
    <w:rsid w:val="00610253"/>
    <w:rsid w:val="00674D2D"/>
    <w:rsid w:val="00700848"/>
    <w:rsid w:val="008E2FD4"/>
    <w:rsid w:val="008F0268"/>
    <w:rsid w:val="00A0440F"/>
    <w:rsid w:val="00A86646"/>
    <w:rsid w:val="00AE6341"/>
    <w:rsid w:val="00BF5B82"/>
    <w:rsid w:val="00C50AA4"/>
    <w:rsid w:val="00D64B34"/>
    <w:rsid w:val="00DE1CD2"/>
    <w:rsid w:val="00E203C3"/>
    <w:rsid w:val="00E65C6D"/>
    <w:rsid w:val="00E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D2"/>
    <w:pPr>
      <w:ind w:left="720"/>
      <w:contextualSpacing/>
    </w:pPr>
  </w:style>
  <w:style w:type="table" w:styleId="a4">
    <w:name w:val="Table Grid"/>
    <w:basedOn w:val="a1"/>
    <w:uiPriority w:val="59"/>
    <w:rsid w:val="000B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D2"/>
    <w:pPr>
      <w:ind w:left="720"/>
      <w:contextualSpacing/>
    </w:pPr>
  </w:style>
  <w:style w:type="table" w:styleId="a4">
    <w:name w:val="Table Grid"/>
    <w:basedOn w:val="a1"/>
    <w:uiPriority w:val="59"/>
    <w:rsid w:val="000B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Филонина</dc:creator>
  <cp:keywords/>
  <dc:description/>
  <cp:lastModifiedBy>Наталья Давиденко</cp:lastModifiedBy>
  <cp:revision>10</cp:revision>
  <cp:lastPrinted>2015-05-15T01:40:00Z</cp:lastPrinted>
  <dcterms:created xsi:type="dcterms:W3CDTF">2015-02-20T02:25:00Z</dcterms:created>
  <dcterms:modified xsi:type="dcterms:W3CDTF">2015-05-15T01:42:00Z</dcterms:modified>
</cp:coreProperties>
</file>